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780" w:rsidRDefault="0035203F">
      <w:pPr>
        <w:tabs>
          <w:tab w:val="left" w:pos="5445"/>
          <w:tab w:val="right" w:pos="15520"/>
        </w:tabs>
        <w:spacing w:line="360" w:lineRule="auto"/>
        <w:ind w:left="2320"/>
        <w:rPr>
          <w:rFonts w:eastAsia="Times New Roman"/>
          <w:bCs/>
        </w:rPr>
      </w:pPr>
      <w:r>
        <w:rPr>
          <w:rFonts w:eastAsia="Times New Roman"/>
          <w:bCs/>
        </w:rPr>
        <w:tab/>
      </w:r>
      <w:r>
        <w:rPr>
          <w:rFonts w:eastAsia="Times New Roman"/>
          <w:bCs/>
        </w:rPr>
        <w:tab/>
        <w:t xml:space="preserve">Załącznik nr </w:t>
      </w:r>
      <w:r w:rsidR="00660FE0">
        <w:rPr>
          <w:rFonts w:eastAsia="Times New Roman"/>
          <w:bCs/>
        </w:rPr>
        <w:t>1</w:t>
      </w:r>
      <w:r>
        <w:rPr>
          <w:rFonts w:eastAsia="Times New Roman"/>
          <w:bCs/>
        </w:rPr>
        <w:t xml:space="preserve"> do</w:t>
      </w:r>
      <w:r w:rsidR="0034392B">
        <w:rPr>
          <w:rFonts w:eastAsia="Times New Roman"/>
          <w:bCs/>
        </w:rPr>
        <w:t xml:space="preserve"> </w:t>
      </w:r>
      <w:r w:rsidR="00583D6E">
        <w:rPr>
          <w:rFonts w:eastAsia="Times New Roman"/>
          <w:bCs/>
        </w:rPr>
        <w:t>ZW 34</w:t>
      </w:r>
      <w:r w:rsidR="00FA7CC9">
        <w:rPr>
          <w:rFonts w:eastAsia="Times New Roman"/>
          <w:bCs/>
        </w:rPr>
        <w:t>/2018</w:t>
      </w:r>
    </w:p>
    <w:p w:rsidR="009E6780" w:rsidRDefault="00FD29E2">
      <w:pPr>
        <w:spacing w:line="360" w:lineRule="auto"/>
        <w:ind w:left="567"/>
        <w:jc w:val="center"/>
        <w:rPr>
          <w:rFonts w:eastAsia="Times New Roman"/>
          <w:b/>
          <w:bCs/>
          <w:sz w:val="28"/>
          <w:szCs w:val="28"/>
        </w:rPr>
      </w:pPr>
      <w:r>
        <w:rPr>
          <w:rFonts w:eastAsia="Times New Roman"/>
          <w:b/>
          <w:bCs/>
          <w:sz w:val="28"/>
          <w:szCs w:val="28"/>
        </w:rPr>
        <w:t>S</w:t>
      </w:r>
      <w:r w:rsidR="0035203F">
        <w:rPr>
          <w:rFonts w:eastAsia="Times New Roman"/>
          <w:b/>
          <w:bCs/>
          <w:sz w:val="28"/>
          <w:szCs w:val="28"/>
        </w:rPr>
        <w:t>yntetyczny raport samooceny działalności Wydziałowego Systemu Zapewniania Jakości Kształcenia</w:t>
      </w:r>
    </w:p>
    <w:p w:rsidR="009E6780" w:rsidRDefault="0035203F">
      <w:pPr>
        <w:spacing w:line="360" w:lineRule="auto"/>
        <w:ind w:left="851"/>
        <w:jc w:val="center"/>
        <w:rPr>
          <w:rFonts w:eastAsia="Times New Roman"/>
          <w:bCs/>
          <w:sz w:val="28"/>
          <w:szCs w:val="28"/>
        </w:rPr>
      </w:pPr>
      <w:r>
        <w:rPr>
          <w:rFonts w:eastAsia="Times New Roman"/>
          <w:bCs/>
          <w:sz w:val="28"/>
          <w:szCs w:val="28"/>
        </w:rPr>
        <w:t xml:space="preserve">Wydział </w:t>
      </w:r>
      <w:r w:rsidR="00613990">
        <w:rPr>
          <w:rFonts w:eastAsia="Times New Roman"/>
          <w:bCs/>
          <w:sz w:val="28"/>
          <w:szCs w:val="28"/>
        </w:rPr>
        <w:t>Elektryczny</w:t>
      </w:r>
      <w:r>
        <w:rPr>
          <w:rFonts w:eastAsia="Times New Roman"/>
          <w:bCs/>
          <w:sz w:val="28"/>
          <w:szCs w:val="28"/>
        </w:rPr>
        <w:t xml:space="preserve"> PWr, kierun</w:t>
      </w:r>
      <w:r w:rsidR="00FA45BD">
        <w:rPr>
          <w:rFonts w:eastAsia="Times New Roman"/>
          <w:bCs/>
          <w:sz w:val="28"/>
          <w:szCs w:val="28"/>
        </w:rPr>
        <w:t>e</w:t>
      </w:r>
      <w:r>
        <w:rPr>
          <w:rFonts w:eastAsia="Times New Roman"/>
          <w:bCs/>
          <w:sz w:val="28"/>
          <w:szCs w:val="28"/>
        </w:rPr>
        <w:t xml:space="preserve">k studiów </w:t>
      </w:r>
      <w:r w:rsidR="005C36A7" w:rsidRPr="005C36A7">
        <w:rPr>
          <w:rFonts w:eastAsia="Times New Roman"/>
          <w:b/>
          <w:bCs/>
          <w:sz w:val="28"/>
          <w:szCs w:val="28"/>
        </w:rPr>
        <w:t>Mechatronika</w:t>
      </w:r>
      <w:r>
        <w:rPr>
          <w:rFonts w:eastAsia="Times New Roman"/>
          <w:bCs/>
          <w:sz w:val="28"/>
          <w:szCs w:val="28"/>
        </w:rPr>
        <w:t xml:space="preserve"> </w:t>
      </w:r>
      <w:r w:rsidR="00FB4925" w:rsidRPr="005369DD">
        <w:rPr>
          <w:rFonts w:eastAsia="Times New Roman"/>
          <w:b/>
          <w:bCs/>
          <w:sz w:val="28"/>
          <w:szCs w:val="28"/>
        </w:rPr>
        <w:t>lata</w:t>
      </w:r>
      <w:r w:rsidRPr="005369DD">
        <w:rPr>
          <w:rFonts w:eastAsia="Times New Roman"/>
          <w:b/>
          <w:bCs/>
          <w:sz w:val="28"/>
          <w:szCs w:val="28"/>
        </w:rPr>
        <w:t xml:space="preserve"> ak. </w:t>
      </w:r>
      <w:r w:rsidR="00613990" w:rsidRPr="005369DD">
        <w:rPr>
          <w:rFonts w:eastAsia="Times New Roman"/>
          <w:b/>
          <w:bCs/>
          <w:sz w:val="28"/>
          <w:szCs w:val="28"/>
        </w:rPr>
        <w:t>2017/2018 i 2018 /2019</w:t>
      </w:r>
    </w:p>
    <w:p w:rsidR="009E6780" w:rsidRDefault="009E6780">
      <w:pPr>
        <w:spacing w:line="360" w:lineRule="auto"/>
        <w:ind w:left="2320"/>
        <w:rPr>
          <w:rFonts w:eastAsia="Times New Roman"/>
          <w:bCs/>
          <w:sz w:val="20"/>
          <w:szCs w:val="20"/>
        </w:rPr>
      </w:pPr>
    </w:p>
    <w:tbl>
      <w:tblPr>
        <w:tblStyle w:val="Tabela-Siatka"/>
        <w:tblW w:w="0" w:type="auto"/>
        <w:tblInd w:w="1101" w:type="dxa"/>
        <w:tblLook w:val="04A0"/>
      </w:tblPr>
      <w:tblGrid>
        <w:gridCol w:w="14633"/>
      </w:tblGrid>
      <w:tr w:rsidR="009E6780" w:rsidTr="00CA34A4">
        <w:tc>
          <w:tcPr>
            <w:tcW w:w="0" w:type="auto"/>
            <w:shd w:val="pct25" w:color="auto" w:fill="auto"/>
            <w:tcMar>
              <w:left w:w="108" w:type="dxa"/>
            </w:tcMar>
            <w:vAlign w:val="center"/>
          </w:tcPr>
          <w:p w:rsidR="009E6780" w:rsidRPr="00734B2D" w:rsidRDefault="0035203F">
            <w:pPr>
              <w:pStyle w:val="Akapitzlist"/>
              <w:numPr>
                <w:ilvl w:val="0"/>
                <w:numId w:val="4"/>
              </w:numPr>
              <w:rPr>
                <w:rFonts w:eastAsia="Times New Roman"/>
                <w:b/>
                <w:bCs/>
                <w:sz w:val="24"/>
                <w:szCs w:val="24"/>
              </w:rPr>
            </w:pPr>
            <w:r w:rsidRPr="00734B2D">
              <w:rPr>
                <w:rFonts w:eastAsia="Times New Roman"/>
                <w:b/>
                <w:bCs/>
                <w:sz w:val="24"/>
                <w:szCs w:val="24"/>
              </w:rPr>
              <w:t>Koncepcja kształcenia i jej zgodność z misją oraz strategią uczelni (maksymalnie 1200 znaków bez spacji)</w:t>
            </w:r>
          </w:p>
        </w:tc>
      </w:tr>
      <w:tr w:rsidR="009E6780" w:rsidRPr="00724D98" w:rsidTr="00CA34A4">
        <w:tc>
          <w:tcPr>
            <w:tcW w:w="0" w:type="auto"/>
            <w:shd w:val="clear" w:color="auto" w:fill="auto"/>
            <w:tcMar>
              <w:left w:w="108" w:type="dxa"/>
            </w:tcMar>
          </w:tcPr>
          <w:p w:rsidR="009E6780" w:rsidRPr="00734B2D" w:rsidRDefault="0035203F">
            <w:pPr>
              <w:pStyle w:val="Akapitzlist"/>
              <w:numPr>
                <w:ilvl w:val="1"/>
                <w:numId w:val="1"/>
              </w:numPr>
              <w:tabs>
                <w:tab w:val="left" w:pos="369"/>
                <w:tab w:val="left" w:pos="579"/>
              </w:tabs>
              <w:spacing w:before="240"/>
              <w:ind w:left="33" w:firstLine="0"/>
              <w:rPr>
                <w:rFonts w:eastAsia="Times New Roman"/>
                <w:b/>
                <w:bCs/>
                <w:sz w:val="24"/>
                <w:szCs w:val="24"/>
              </w:rPr>
            </w:pPr>
            <w:r w:rsidRPr="00734B2D">
              <w:rPr>
                <w:rFonts w:eastAsia="Times New Roman"/>
                <w:b/>
                <w:bCs/>
                <w:sz w:val="24"/>
                <w:szCs w:val="24"/>
              </w:rPr>
              <w:t>Koncepcja kształcenia</w:t>
            </w:r>
          </w:p>
          <w:p w:rsidR="00C74B41" w:rsidRPr="00734B2D" w:rsidRDefault="005C36A7" w:rsidP="003D4619">
            <w:pPr>
              <w:pStyle w:val="Arial12"/>
              <w:spacing w:line="240" w:lineRule="auto"/>
              <w:ind w:firstLine="284"/>
              <w:rPr>
                <w:rFonts w:ascii="Times New Roman" w:hAnsi="Times New Roman"/>
                <w:sz w:val="24"/>
                <w:szCs w:val="24"/>
              </w:rPr>
            </w:pPr>
            <w:r w:rsidRPr="00734B2D">
              <w:rPr>
                <w:rFonts w:ascii="Times New Roman" w:hAnsi="Times New Roman"/>
                <w:sz w:val="24"/>
                <w:szCs w:val="24"/>
              </w:rPr>
              <w:t xml:space="preserve">Strategia Rozwoju Wydziału Elektrycznego (WE), </w:t>
            </w:r>
            <w:r w:rsidRPr="00734B2D">
              <w:rPr>
                <w:rFonts w:ascii="Times New Roman" w:hAnsi="Times New Roman"/>
                <w:color w:val="000000"/>
                <w:sz w:val="24"/>
                <w:szCs w:val="24"/>
              </w:rPr>
              <w:t>spójna ze Strategią i Misją Uczelni, bazuje na 12 celach strategicznych, które</w:t>
            </w:r>
            <w:r w:rsidRPr="00734B2D">
              <w:rPr>
                <w:rFonts w:ascii="Times New Roman" w:hAnsi="Times New Roman"/>
                <w:sz w:val="24"/>
                <w:szCs w:val="24"/>
              </w:rPr>
              <w:t xml:space="preserve"> monitoruje </w:t>
            </w:r>
            <w:r w:rsidR="00775F5B">
              <w:rPr>
                <w:rFonts w:ascii="Times New Roman" w:hAnsi="Times New Roman"/>
                <w:sz w:val="24"/>
                <w:szCs w:val="24"/>
              </w:rPr>
              <w:br/>
            </w:r>
            <w:r w:rsidRPr="00734B2D">
              <w:rPr>
                <w:rFonts w:ascii="Times New Roman" w:hAnsi="Times New Roman"/>
                <w:sz w:val="24"/>
                <w:szCs w:val="24"/>
              </w:rPr>
              <w:t>58 mierników</w:t>
            </w:r>
            <w:r w:rsidRPr="00734B2D">
              <w:rPr>
                <w:rFonts w:ascii="Times New Roman" w:hAnsi="Times New Roman"/>
                <w:color w:val="000000"/>
                <w:sz w:val="24"/>
                <w:szCs w:val="24"/>
              </w:rPr>
              <w:t>.</w:t>
            </w:r>
            <w:r w:rsidRPr="00734B2D">
              <w:rPr>
                <w:rFonts w:ascii="Times New Roman" w:hAnsi="Times New Roman"/>
                <w:sz w:val="24"/>
                <w:szCs w:val="24"/>
              </w:rPr>
              <w:t xml:space="preserve"> Monitoring prowadzony jest corocznie w ramach oceny stopnia realizacji Strategii Rozwoju WE. Misją Wydziału w zakresie dydaktyki jest, aby wiedza zdobyta podczas studiów na kierunku Mechatronika (MTR) zaowocowała nie tylko sukcesami w przyszłym życiu zawodowym absolwenta, ale również ukształtowała człowieka ze zmysłem przedsiębiorcy, twórczego i otwartego na nowe wyzwania. Koncepcja kształcenia dla kierunku, sformułowana zgodnie ze strategią Wydziału, mieści się w </w:t>
            </w:r>
            <w:r w:rsidR="0005102B" w:rsidRPr="00734B2D">
              <w:rPr>
                <w:rFonts w:ascii="Times New Roman" w:hAnsi="Times New Roman"/>
                <w:sz w:val="24"/>
                <w:szCs w:val="24"/>
              </w:rPr>
              <w:t xml:space="preserve">dziedzinie nauk technicznych, w </w:t>
            </w:r>
            <w:r w:rsidRPr="00734B2D">
              <w:rPr>
                <w:rFonts w:ascii="Times New Roman" w:hAnsi="Times New Roman"/>
                <w:sz w:val="24"/>
                <w:szCs w:val="24"/>
              </w:rPr>
              <w:t>dyscyplin</w:t>
            </w:r>
            <w:r w:rsidR="0005102B" w:rsidRPr="00734B2D">
              <w:rPr>
                <w:rFonts w:ascii="Times New Roman" w:hAnsi="Times New Roman"/>
                <w:sz w:val="24"/>
                <w:szCs w:val="24"/>
              </w:rPr>
              <w:t xml:space="preserve">ach: </w:t>
            </w:r>
            <w:r w:rsidR="0005102B" w:rsidRPr="00734B2D">
              <w:rPr>
                <w:rFonts w:ascii="Times New Roman" w:hAnsi="Times New Roman"/>
                <w:i/>
                <w:sz w:val="24"/>
                <w:szCs w:val="24"/>
              </w:rPr>
              <w:t>Mechanika</w:t>
            </w:r>
            <w:r w:rsidR="00FD3B14" w:rsidRPr="00734B2D">
              <w:rPr>
                <w:rFonts w:ascii="Times New Roman" w:hAnsi="Times New Roman"/>
                <w:sz w:val="24"/>
                <w:szCs w:val="24"/>
              </w:rPr>
              <w:t xml:space="preserve"> (dyscyplina wiodąca)</w:t>
            </w:r>
            <w:r w:rsidR="0005102B" w:rsidRPr="00734B2D">
              <w:rPr>
                <w:rFonts w:ascii="Times New Roman" w:hAnsi="Times New Roman"/>
                <w:i/>
                <w:sz w:val="24"/>
                <w:szCs w:val="24"/>
              </w:rPr>
              <w:t>,</w:t>
            </w:r>
            <w:r w:rsidR="0005102B" w:rsidRPr="00734B2D">
              <w:rPr>
                <w:rFonts w:ascii="Times New Roman" w:hAnsi="Times New Roman"/>
                <w:sz w:val="24"/>
                <w:szCs w:val="24"/>
              </w:rPr>
              <w:t xml:space="preserve"> </w:t>
            </w:r>
            <w:r w:rsidRPr="00734B2D">
              <w:rPr>
                <w:rFonts w:ascii="Times New Roman" w:hAnsi="Times New Roman"/>
                <w:i/>
                <w:sz w:val="24"/>
                <w:szCs w:val="24"/>
              </w:rPr>
              <w:t>Automatyka</w:t>
            </w:r>
            <w:r w:rsidR="0005102B" w:rsidRPr="00734B2D">
              <w:rPr>
                <w:rFonts w:ascii="Times New Roman" w:hAnsi="Times New Roman"/>
                <w:i/>
                <w:sz w:val="24"/>
                <w:szCs w:val="24"/>
              </w:rPr>
              <w:t xml:space="preserve"> i </w:t>
            </w:r>
            <w:r w:rsidR="004977AC">
              <w:rPr>
                <w:rFonts w:ascii="Times New Roman" w:hAnsi="Times New Roman"/>
                <w:i/>
                <w:sz w:val="24"/>
                <w:szCs w:val="24"/>
              </w:rPr>
              <w:t>R</w:t>
            </w:r>
            <w:r w:rsidR="0005102B" w:rsidRPr="00734B2D">
              <w:rPr>
                <w:rFonts w:ascii="Times New Roman" w:hAnsi="Times New Roman"/>
                <w:i/>
                <w:sz w:val="24"/>
                <w:szCs w:val="24"/>
              </w:rPr>
              <w:t xml:space="preserve">obotyka </w:t>
            </w:r>
            <w:r w:rsidR="0005102B" w:rsidRPr="00734B2D">
              <w:rPr>
                <w:rFonts w:ascii="Times New Roman" w:hAnsi="Times New Roman"/>
                <w:sz w:val="24"/>
                <w:szCs w:val="24"/>
              </w:rPr>
              <w:t>oraz</w:t>
            </w:r>
            <w:r w:rsidR="0005102B" w:rsidRPr="00734B2D">
              <w:rPr>
                <w:rFonts w:ascii="Times New Roman" w:hAnsi="Times New Roman"/>
                <w:i/>
                <w:sz w:val="24"/>
                <w:szCs w:val="24"/>
              </w:rPr>
              <w:t xml:space="preserve"> Informatyka</w:t>
            </w:r>
            <w:r w:rsidR="00FD3B14" w:rsidRPr="00734B2D">
              <w:rPr>
                <w:rFonts w:ascii="Times New Roman" w:hAnsi="Times New Roman"/>
                <w:i/>
                <w:sz w:val="24"/>
                <w:szCs w:val="24"/>
              </w:rPr>
              <w:t>.</w:t>
            </w:r>
            <w:r w:rsidRPr="00734B2D">
              <w:rPr>
                <w:rFonts w:ascii="Times New Roman" w:hAnsi="Times New Roman"/>
                <w:sz w:val="24"/>
                <w:szCs w:val="24"/>
              </w:rPr>
              <w:t xml:space="preserve"> </w:t>
            </w:r>
            <w:r w:rsidR="00F60AA8" w:rsidRPr="00734B2D">
              <w:rPr>
                <w:rFonts w:ascii="Times New Roman" w:hAnsi="Times New Roman"/>
                <w:sz w:val="24"/>
                <w:szCs w:val="24"/>
              </w:rPr>
              <w:t xml:space="preserve">Koncepcja kształcenia jest </w:t>
            </w:r>
            <w:r w:rsidRPr="00734B2D">
              <w:rPr>
                <w:rFonts w:ascii="Times New Roman" w:hAnsi="Times New Roman"/>
                <w:sz w:val="24"/>
                <w:szCs w:val="24"/>
              </w:rPr>
              <w:t xml:space="preserve">ściśle związana z działalnością naukową nauczycieli akademickich oraz potrzebami rynku pracy. Nadrzędnym celem edukacyjnym jest zdobycie przez absolwentów kierunku </w:t>
            </w:r>
            <w:r w:rsidR="0005102B" w:rsidRPr="00734B2D">
              <w:rPr>
                <w:rFonts w:ascii="Times New Roman" w:hAnsi="Times New Roman"/>
                <w:sz w:val="24"/>
                <w:szCs w:val="24"/>
              </w:rPr>
              <w:t>MTR</w:t>
            </w:r>
            <w:r w:rsidRPr="00734B2D">
              <w:rPr>
                <w:rFonts w:ascii="Times New Roman" w:hAnsi="Times New Roman"/>
                <w:sz w:val="24"/>
                <w:szCs w:val="24"/>
              </w:rPr>
              <w:t xml:space="preserve"> umiejętności </w:t>
            </w:r>
            <w:r w:rsidR="00F60AA8" w:rsidRPr="00734B2D">
              <w:rPr>
                <w:rFonts w:ascii="Times New Roman" w:hAnsi="Times New Roman"/>
                <w:sz w:val="24"/>
                <w:szCs w:val="24"/>
              </w:rPr>
              <w:t xml:space="preserve">korzystania z nabytej, zaawansowanej wiedzy w życiu zawodowym, komunikowania się z otoczeniem w miejscu pracy, aktywnego uczestniczenia w pracy grupowej, kierowania podległymi sobie pracownikami, podejmowania samodzielnej działalności gospodarczej oraz radzenia sobie </w:t>
            </w:r>
            <w:r w:rsidR="00775F5B">
              <w:rPr>
                <w:rFonts w:ascii="Times New Roman" w:hAnsi="Times New Roman"/>
                <w:sz w:val="24"/>
                <w:szCs w:val="24"/>
              </w:rPr>
              <w:br/>
            </w:r>
            <w:r w:rsidR="00F60AA8" w:rsidRPr="00734B2D">
              <w:rPr>
                <w:rFonts w:ascii="Times New Roman" w:hAnsi="Times New Roman"/>
                <w:sz w:val="24"/>
                <w:szCs w:val="24"/>
              </w:rPr>
              <w:t>z problematyką prawną</w:t>
            </w:r>
            <w:r w:rsidR="00775F5B">
              <w:rPr>
                <w:rFonts w:ascii="Times New Roman" w:hAnsi="Times New Roman"/>
                <w:sz w:val="24"/>
                <w:szCs w:val="24"/>
              </w:rPr>
              <w:t xml:space="preserve"> </w:t>
            </w:r>
            <w:r w:rsidR="00F60AA8" w:rsidRPr="00734B2D">
              <w:rPr>
                <w:rFonts w:ascii="Times New Roman" w:hAnsi="Times New Roman"/>
                <w:sz w:val="24"/>
                <w:szCs w:val="24"/>
              </w:rPr>
              <w:t>i ekonomiczną. Absolwent kierunku Mechatronika posiada wiedzę z zakresu mechaniki, elektrotechniki i elektroniki, informatyki, metrologii, automatyki i robotyki, teorii i techniki sterowania. Tak szeroki, specyficzny dla kierunku Mechatronika obszar kształcenia, tworzy unikatową w skali kraju sylwetkę absolwenta, inżyniera wszechstronnie wykształconego, przygotowanego do podjęcia wyzwań w każdej praktycznie dziedzinie współczesnej nauki i techniki. Absolwent posiada umiejętność wykorzystania zdobytej wiedzy przy projektowaniu, wytwarzaniu</w:t>
            </w:r>
            <w:r w:rsidR="00F60AA8" w:rsidRPr="0004669D">
              <w:rPr>
                <w:rFonts w:ascii="Times New Roman" w:hAnsi="Times New Roman"/>
                <w:sz w:val="24"/>
                <w:szCs w:val="24"/>
              </w:rPr>
              <w:t>, wdrażaniu</w:t>
            </w:r>
            <w:r w:rsidR="00D12B55" w:rsidRPr="0004669D">
              <w:rPr>
                <w:rFonts w:ascii="Times New Roman" w:hAnsi="Times New Roman"/>
                <w:sz w:val="24"/>
                <w:szCs w:val="24"/>
              </w:rPr>
              <w:t xml:space="preserve"> </w:t>
            </w:r>
            <w:r w:rsidR="00F60AA8" w:rsidRPr="0004669D">
              <w:rPr>
                <w:rFonts w:ascii="Times New Roman" w:hAnsi="Times New Roman"/>
                <w:sz w:val="24"/>
                <w:szCs w:val="24"/>
              </w:rPr>
              <w:t>i</w:t>
            </w:r>
            <w:r w:rsidR="00F60AA8" w:rsidRPr="00734B2D">
              <w:rPr>
                <w:rFonts w:ascii="Times New Roman" w:hAnsi="Times New Roman"/>
                <w:sz w:val="24"/>
                <w:szCs w:val="24"/>
              </w:rPr>
              <w:t xml:space="preserve"> eksploatacji urządzeń mechatronicznych. Absolwent jest przygotowany do pracy w:• przemyśle elektromaszynowym, motoryzacyjnym, lotniczym, obrabiarkowym, sprzętu gospodarstwa domowego, sprzętu medycznego, • instytucjach naukowo – badawczych </w:t>
            </w:r>
            <w:r w:rsidR="00775F5B">
              <w:rPr>
                <w:rFonts w:ascii="Times New Roman" w:hAnsi="Times New Roman"/>
                <w:sz w:val="24"/>
                <w:szCs w:val="24"/>
              </w:rPr>
              <w:br/>
            </w:r>
            <w:r w:rsidR="00F60AA8" w:rsidRPr="00734B2D">
              <w:rPr>
                <w:rFonts w:ascii="Times New Roman" w:hAnsi="Times New Roman"/>
                <w:sz w:val="24"/>
                <w:szCs w:val="24"/>
              </w:rPr>
              <w:t>i ośrodkach badawczo- rozwojowych,• ośrodkach projektowo – konstrukcyjnych,• placówkach służby zdrowia przy eksploatacji urządzeń medycznych i aparatury diagnostycznej,• stacjach serwisowych i diagnostycznych. Absolwent jest przygotowany do podjęcia studiów II stopnia</w:t>
            </w:r>
            <w:r w:rsidRPr="00734B2D">
              <w:rPr>
                <w:rFonts w:ascii="Times New Roman" w:hAnsi="Times New Roman"/>
                <w:sz w:val="24"/>
                <w:szCs w:val="24"/>
              </w:rPr>
              <w:t xml:space="preserve">. </w:t>
            </w:r>
            <w:r w:rsidR="00603843" w:rsidRPr="00734B2D">
              <w:rPr>
                <w:rFonts w:ascii="Times New Roman" w:hAnsi="Times New Roman"/>
                <w:sz w:val="24"/>
                <w:szCs w:val="24"/>
              </w:rPr>
              <w:t>Wiedza i umiejętności uzyskiwane podczas realizacji przedmiotów „Instalacje elektryczne i układy zasilania</w:t>
            </w:r>
            <w:r w:rsidR="007405AA" w:rsidRPr="00734B2D">
              <w:rPr>
                <w:rFonts w:ascii="Times New Roman" w:hAnsi="Times New Roman"/>
                <w:sz w:val="24"/>
                <w:szCs w:val="24"/>
              </w:rPr>
              <w:t>”</w:t>
            </w:r>
            <w:r w:rsidR="00603843" w:rsidRPr="00734B2D">
              <w:rPr>
                <w:rFonts w:ascii="Times New Roman" w:hAnsi="Times New Roman"/>
                <w:sz w:val="24"/>
                <w:szCs w:val="24"/>
              </w:rPr>
              <w:t xml:space="preserve"> </w:t>
            </w:r>
            <w:r w:rsidR="00AF5135" w:rsidRPr="00734B2D">
              <w:rPr>
                <w:rFonts w:ascii="Times New Roman" w:hAnsi="Times New Roman"/>
                <w:sz w:val="24"/>
                <w:szCs w:val="24"/>
              </w:rPr>
              <w:t xml:space="preserve">w wymiarze </w:t>
            </w:r>
            <w:r w:rsidR="004C6BBF">
              <w:rPr>
                <w:rFonts w:ascii="Times New Roman" w:hAnsi="Times New Roman"/>
                <w:sz w:val="24"/>
                <w:szCs w:val="24"/>
              </w:rPr>
              <w:t>15. godzin wykładu i 15. godzin ćwiczeń rachunkowych</w:t>
            </w:r>
            <w:r w:rsidR="00603843" w:rsidRPr="00734B2D">
              <w:rPr>
                <w:rFonts w:ascii="Times New Roman" w:hAnsi="Times New Roman"/>
                <w:sz w:val="24"/>
                <w:szCs w:val="24"/>
              </w:rPr>
              <w:t xml:space="preserve"> oraz "Bezpieczeństwo w elektrotechnice</w:t>
            </w:r>
            <w:r w:rsidR="007405AA" w:rsidRPr="00734B2D">
              <w:rPr>
                <w:rFonts w:ascii="Times New Roman" w:hAnsi="Times New Roman"/>
                <w:sz w:val="24"/>
                <w:szCs w:val="24"/>
              </w:rPr>
              <w:t>"</w:t>
            </w:r>
            <w:r w:rsidR="00603843" w:rsidRPr="00734B2D">
              <w:rPr>
                <w:rFonts w:ascii="Times New Roman" w:hAnsi="Times New Roman"/>
                <w:sz w:val="24"/>
                <w:szCs w:val="24"/>
              </w:rPr>
              <w:t xml:space="preserve"> </w:t>
            </w:r>
            <w:r w:rsidR="00AF5135" w:rsidRPr="00734B2D">
              <w:rPr>
                <w:rFonts w:ascii="Times New Roman" w:hAnsi="Times New Roman"/>
                <w:sz w:val="24"/>
                <w:szCs w:val="24"/>
              </w:rPr>
              <w:t xml:space="preserve">w wymiarze </w:t>
            </w:r>
            <w:r w:rsidR="004C6BBF">
              <w:rPr>
                <w:rFonts w:ascii="Times New Roman" w:hAnsi="Times New Roman"/>
                <w:sz w:val="24"/>
                <w:szCs w:val="24"/>
              </w:rPr>
              <w:t>15. godzin wykładu i 15. godzin laboratorium</w:t>
            </w:r>
            <w:r w:rsidR="00603843" w:rsidRPr="00734B2D">
              <w:rPr>
                <w:rFonts w:ascii="Times New Roman" w:hAnsi="Times New Roman"/>
                <w:sz w:val="24"/>
                <w:szCs w:val="24"/>
              </w:rPr>
              <w:t xml:space="preserve"> przygotowują studenta kierunku MTR do egzaminu kwalifikacyjnego organizowanego przez Stowarzyszenie Elektryków Polskich (SEP) i uzyskania świadectwa kwalifikacyjnego uprawniającego do prac na stanowisku eksploatacji lub dozoru</w:t>
            </w:r>
            <w:r w:rsidR="00FD5D76">
              <w:rPr>
                <w:rFonts w:ascii="Times New Roman" w:hAnsi="Times New Roman"/>
                <w:sz w:val="24"/>
                <w:szCs w:val="24"/>
              </w:rPr>
              <w:t xml:space="preserve"> </w:t>
            </w:r>
            <w:r w:rsidR="00603843" w:rsidRPr="00734B2D">
              <w:rPr>
                <w:rFonts w:ascii="Times New Roman" w:hAnsi="Times New Roman"/>
                <w:sz w:val="24"/>
                <w:szCs w:val="24"/>
              </w:rPr>
              <w:t xml:space="preserve">przy urządzeniach, instalacjach lub sieciach elektroenergetycznych. </w:t>
            </w:r>
          </w:p>
          <w:p w:rsidR="00603843" w:rsidRPr="00734B2D" w:rsidRDefault="00603843" w:rsidP="008516CC">
            <w:pPr>
              <w:pStyle w:val="Arial12"/>
              <w:spacing w:line="240" w:lineRule="auto"/>
              <w:ind w:firstLine="284"/>
              <w:rPr>
                <w:rFonts w:ascii="Times New Roman" w:hAnsi="Times New Roman"/>
                <w:bCs/>
                <w:sz w:val="24"/>
                <w:szCs w:val="24"/>
              </w:rPr>
            </w:pPr>
          </w:p>
          <w:p w:rsidR="009E6780" w:rsidRPr="00734B2D" w:rsidRDefault="0035203F">
            <w:pPr>
              <w:tabs>
                <w:tab w:val="left" w:pos="579"/>
              </w:tabs>
              <w:spacing w:line="276" w:lineRule="auto"/>
              <w:ind w:left="33"/>
              <w:rPr>
                <w:rFonts w:eastAsia="Times New Roman"/>
                <w:b/>
                <w:bCs/>
                <w:sz w:val="24"/>
                <w:szCs w:val="24"/>
              </w:rPr>
            </w:pPr>
            <w:r w:rsidRPr="00734B2D">
              <w:rPr>
                <w:rFonts w:eastAsia="Times New Roman"/>
                <w:b/>
                <w:bCs/>
                <w:sz w:val="24"/>
                <w:szCs w:val="24"/>
              </w:rPr>
              <w:t>1.2.   Badania naukowe w dziedzinach nauki związanych z kierunkami studiów o profilu ogólnoakademickim; prace rozwojowe w obszarach działalności zawodowej/gospodarczej właściwych dla kierunków studiów o profilu praktycznym</w:t>
            </w:r>
          </w:p>
          <w:p w:rsidR="007009D4" w:rsidRPr="00734B2D" w:rsidRDefault="00A028C8" w:rsidP="003D4619">
            <w:pPr>
              <w:tabs>
                <w:tab w:val="left" w:pos="579"/>
              </w:tabs>
              <w:ind w:firstLine="285"/>
              <w:jc w:val="both"/>
              <w:rPr>
                <w:sz w:val="24"/>
                <w:szCs w:val="24"/>
              </w:rPr>
            </w:pPr>
            <w:r w:rsidRPr="00734B2D">
              <w:rPr>
                <w:sz w:val="24"/>
                <w:szCs w:val="24"/>
              </w:rPr>
              <w:t xml:space="preserve">Kluczowym celem strategicznym jest ustawiczny rozwój pracowników przez ich udział w badaniach naukowych, a także udział studentów </w:t>
            </w:r>
            <w:r w:rsidR="00C34D89">
              <w:rPr>
                <w:sz w:val="24"/>
                <w:szCs w:val="24"/>
              </w:rPr>
              <w:br/>
            </w:r>
            <w:r w:rsidRPr="00734B2D">
              <w:rPr>
                <w:sz w:val="24"/>
                <w:szCs w:val="24"/>
              </w:rPr>
              <w:t>w pracach badawczych. Zamierzeniem jest przenoszenie najnowszej wiedzy i osiągnięć w dyscyplin</w:t>
            </w:r>
            <w:r w:rsidR="009F337D" w:rsidRPr="00734B2D">
              <w:rPr>
                <w:sz w:val="24"/>
                <w:szCs w:val="24"/>
              </w:rPr>
              <w:t>ach</w:t>
            </w:r>
            <w:r w:rsidRPr="00734B2D">
              <w:rPr>
                <w:sz w:val="24"/>
                <w:szCs w:val="24"/>
              </w:rPr>
              <w:t xml:space="preserve"> naukow</w:t>
            </w:r>
            <w:r w:rsidR="009F337D" w:rsidRPr="00734B2D">
              <w:rPr>
                <w:sz w:val="24"/>
                <w:szCs w:val="24"/>
              </w:rPr>
              <w:t xml:space="preserve">ych, w których umiejscowiony jest kierunek studiów, </w:t>
            </w:r>
            <w:r w:rsidRPr="00734B2D">
              <w:rPr>
                <w:sz w:val="24"/>
                <w:szCs w:val="24"/>
              </w:rPr>
              <w:t>do procesu kształcenia. Nauczyciele akademiccy</w:t>
            </w:r>
            <w:r w:rsidR="00B60A5F" w:rsidRPr="00734B2D">
              <w:rPr>
                <w:sz w:val="24"/>
                <w:szCs w:val="24"/>
              </w:rPr>
              <w:t xml:space="preserve"> Wydziałów PWr, Mechanicznego, Elektrycznego oraz Elektroniki Mikrosystemów i Fotoniki, realizujący kształcenie na kierunku MTR,</w:t>
            </w:r>
            <w:r w:rsidRPr="00734B2D">
              <w:rPr>
                <w:sz w:val="24"/>
                <w:szCs w:val="24"/>
              </w:rPr>
              <w:t xml:space="preserve"> </w:t>
            </w:r>
            <w:r w:rsidR="00B60A5F" w:rsidRPr="00734B2D">
              <w:rPr>
                <w:sz w:val="24"/>
                <w:szCs w:val="24"/>
              </w:rPr>
              <w:t>prowadzą</w:t>
            </w:r>
            <w:r w:rsidRPr="00734B2D">
              <w:rPr>
                <w:sz w:val="24"/>
                <w:szCs w:val="24"/>
              </w:rPr>
              <w:t xml:space="preserve"> projekty </w:t>
            </w:r>
            <w:r w:rsidR="00B60A5F" w:rsidRPr="00734B2D">
              <w:rPr>
                <w:sz w:val="24"/>
                <w:szCs w:val="24"/>
              </w:rPr>
              <w:t>badawcze</w:t>
            </w:r>
            <w:r w:rsidRPr="00734B2D">
              <w:rPr>
                <w:sz w:val="24"/>
                <w:szCs w:val="24"/>
              </w:rPr>
              <w:t xml:space="preserve"> w </w:t>
            </w:r>
            <w:r w:rsidR="00B60A5F" w:rsidRPr="00734B2D">
              <w:rPr>
                <w:sz w:val="24"/>
                <w:szCs w:val="24"/>
              </w:rPr>
              <w:t xml:space="preserve">wymienionych wyżej </w:t>
            </w:r>
            <w:r w:rsidRPr="00734B2D">
              <w:rPr>
                <w:sz w:val="24"/>
                <w:szCs w:val="24"/>
              </w:rPr>
              <w:t>dyscyplin</w:t>
            </w:r>
            <w:r w:rsidR="00B60A5F" w:rsidRPr="00734B2D">
              <w:rPr>
                <w:sz w:val="24"/>
                <w:szCs w:val="24"/>
              </w:rPr>
              <w:t>ach</w:t>
            </w:r>
            <w:r w:rsidRPr="00734B2D">
              <w:rPr>
                <w:sz w:val="24"/>
                <w:szCs w:val="24"/>
              </w:rPr>
              <w:t xml:space="preserve">, </w:t>
            </w:r>
            <w:r w:rsidR="002477AC">
              <w:rPr>
                <w:sz w:val="24"/>
                <w:szCs w:val="24"/>
              </w:rPr>
              <w:br/>
            </w:r>
            <w:r w:rsidRPr="00734B2D">
              <w:rPr>
                <w:sz w:val="24"/>
                <w:szCs w:val="24"/>
              </w:rPr>
              <w:lastRenderedPageBreak/>
              <w:t>a o efektach tych prac</w:t>
            </w:r>
            <w:r w:rsidRPr="00734B2D">
              <w:rPr>
                <w:i/>
                <w:sz w:val="24"/>
                <w:szCs w:val="24"/>
              </w:rPr>
              <w:t xml:space="preserve"> </w:t>
            </w:r>
            <w:r w:rsidRPr="00734B2D">
              <w:rPr>
                <w:sz w:val="24"/>
                <w:szCs w:val="24"/>
              </w:rPr>
              <w:t xml:space="preserve">świadczy dorobek publikacyjny. </w:t>
            </w:r>
            <w:r w:rsidR="006B7FFB" w:rsidRPr="00734B2D">
              <w:rPr>
                <w:sz w:val="24"/>
                <w:szCs w:val="24"/>
              </w:rPr>
              <w:t xml:space="preserve">Na </w:t>
            </w:r>
            <w:r w:rsidRPr="00734B2D">
              <w:rPr>
                <w:sz w:val="24"/>
                <w:szCs w:val="24"/>
              </w:rPr>
              <w:t>W</w:t>
            </w:r>
            <w:r w:rsidR="006B7FFB" w:rsidRPr="00734B2D">
              <w:rPr>
                <w:sz w:val="24"/>
                <w:szCs w:val="24"/>
              </w:rPr>
              <w:t>E</w:t>
            </w:r>
            <w:r w:rsidR="007009D4" w:rsidRPr="00734B2D">
              <w:rPr>
                <w:sz w:val="24"/>
                <w:szCs w:val="24"/>
              </w:rPr>
              <w:t>,</w:t>
            </w:r>
            <w:r w:rsidR="006B7FFB" w:rsidRPr="00734B2D">
              <w:rPr>
                <w:sz w:val="24"/>
                <w:szCs w:val="24"/>
              </w:rPr>
              <w:t xml:space="preserve"> </w:t>
            </w:r>
            <w:r w:rsidR="0067613E" w:rsidRPr="00734B2D">
              <w:rPr>
                <w:sz w:val="24"/>
                <w:szCs w:val="24"/>
              </w:rPr>
              <w:t xml:space="preserve">w latach 2017-2019 powstało łącznie ponad 160 publikacji, które znajdują się </w:t>
            </w:r>
            <w:r w:rsidR="002477AC">
              <w:rPr>
                <w:sz w:val="24"/>
                <w:szCs w:val="24"/>
              </w:rPr>
              <w:br/>
            </w:r>
            <w:r w:rsidR="0067613E" w:rsidRPr="00734B2D">
              <w:rPr>
                <w:sz w:val="24"/>
                <w:szCs w:val="24"/>
              </w:rPr>
              <w:t xml:space="preserve">na liście czasopism MNISW, w tym 113 publikacji z listy filadelfijskiej, 76 prac z określonym Impact Factor. </w:t>
            </w:r>
            <w:r w:rsidRPr="00734B2D">
              <w:rPr>
                <w:sz w:val="24"/>
                <w:szCs w:val="24"/>
              </w:rPr>
              <w:t xml:space="preserve">Nauczyciele akademiccy </w:t>
            </w:r>
            <w:r w:rsidR="00C74B41" w:rsidRPr="00734B2D">
              <w:rPr>
                <w:sz w:val="24"/>
                <w:szCs w:val="24"/>
              </w:rPr>
              <w:t xml:space="preserve">WE </w:t>
            </w:r>
            <w:r w:rsidR="00FE44D0">
              <w:rPr>
                <w:sz w:val="24"/>
                <w:szCs w:val="24"/>
              </w:rPr>
              <w:br/>
            </w:r>
            <w:r w:rsidRPr="00734B2D">
              <w:rPr>
                <w:sz w:val="24"/>
                <w:szCs w:val="24"/>
              </w:rPr>
              <w:t xml:space="preserve">są również autorami </w:t>
            </w:r>
            <w:r w:rsidR="007E2B72" w:rsidRPr="00734B2D">
              <w:rPr>
                <w:sz w:val="24"/>
                <w:szCs w:val="24"/>
              </w:rPr>
              <w:t xml:space="preserve">10. </w:t>
            </w:r>
            <w:r w:rsidRPr="00734B2D">
              <w:rPr>
                <w:sz w:val="24"/>
                <w:szCs w:val="24"/>
              </w:rPr>
              <w:t xml:space="preserve">patentów krajowych i zagranicznych (w latach 2017 – 2019). </w:t>
            </w:r>
          </w:p>
          <w:p w:rsidR="00A028C8" w:rsidRPr="00734B2D" w:rsidRDefault="00A028C8" w:rsidP="003D4619">
            <w:pPr>
              <w:tabs>
                <w:tab w:val="left" w:pos="579"/>
              </w:tabs>
              <w:jc w:val="both"/>
              <w:rPr>
                <w:sz w:val="24"/>
                <w:szCs w:val="24"/>
              </w:rPr>
            </w:pPr>
            <w:r w:rsidRPr="00734B2D">
              <w:rPr>
                <w:sz w:val="24"/>
                <w:szCs w:val="24"/>
              </w:rPr>
              <w:t xml:space="preserve">Na </w:t>
            </w:r>
            <w:r w:rsidR="00C74B41" w:rsidRPr="00734B2D">
              <w:rPr>
                <w:sz w:val="24"/>
                <w:szCs w:val="24"/>
              </w:rPr>
              <w:t>Wydziałach</w:t>
            </w:r>
            <w:r w:rsidR="007009D4" w:rsidRPr="00734B2D">
              <w:rPr>
                <w:sz w:val="24"/>
                <w:szCs w:val="24"/>
              </w:rPr>
              <w:t>, realizujących program studiów,</w:t>
            </w:r>
            <w:r w:rsidRPr="00734B2D">
              <w:rPr>
                <w:sz w:val="24"/>
                <w:szCs w:val="24"/>
              </w:rPr>
              <w:t xml:space="preserve"> prowadzone są działania mające ułatwić studentom nie tylko zdobywanie wiedzy i praktycznych kompetencji, ale także zdobywanie kompetencji badawczych – część studentów korzysta więc z możliwości udziału w projektach naukowych – przede wszystkim w ramach działalności statutowej. W latach 2017 – 2019 w zadaniach badawczych wzięło udział </w:t>
            </w:r>
            <w:r w:rsidR="007E2B72" w:rsidRPr="00734B2D">
              <w:rPr>
                <w:sz w:val="24"/>
                <w:szCs w:val="24"/>
              </w:rPr>
              <w:t>3</w:t>
            </w:r>
            <w:r w:rsidRPr="00734B2D">
              <w:rPr>
                <w:sz w:val="24"/>
                <w:szCs w:val="24"/>
              </w:rPr>
              <w:t xml:space="preserve"> studentów kierunku MTR</w:t>
            </w:r>
            <w:r w:rsidR="00B60A5F" w:rsidRPr="00734B2D">
              <w:rPr>
                <w:sz w:val="24"/>
                <w:szCs w:val="24"/>
              </w:rPr>
              <w:t xml:space="preserve"> (podana liczba odnosi się do studentów WE)</w:t>
            </w:r>
            <w:r w:rsidRPr="00734B2D">
              <w:rPr>
                <w:sz w:val="24"/>
                <w:szCs w:val="24"/>
              </w:rPr>
              <w:t xml:space="preserve">. Studenci, korzystając z doświadczeń badawczych i dydaktycznych nauczycieli akademickich, rozwijają swoje zdolności wykraczające poza program studiów poprzez działalność publikacyjną. W latach 2017 – 2019 odnotowano łącznie </w:t>
            </w:r>
            <w:r w:rsidR="00673387" w:rsidRPr="00734B2D">
              <w:rPr>
                <w:sz w:val="24"/>
                <w:szCs w:val="24"/>
              </w:rPr>
              <w:t>5</w:t>
            </w:r>
            <w:r w:rsidRPr="00734B2D">
              <w:rPr>
                <w:sz w:val="24"/>
                <w:szCs w:val="24"/>
              </w:rPr>
              <w:t xml:space="preserve"> publikacji współautorstwa studentów</w:t>
            </w:r>
            <w:r w:rsidR="00FD3B14" w:rsidRPr="00734B2D">
              <w:rPr>
                <w:sz w:val="24"/>
                <w:szCs w:val="24"/>
              </w:rPr>
              <w:t xml:space="preserve"> MTR</w:t>
            </w:r>
            <w:r w:rsidR="00B60A5F" w:rsidRPr="00734B2D">
              <w:rPr>
                <w:sz w:val="24"/>
                <w:szCs w:val="24"/>
              </w:rPr>
              <w:t xml:space="preserve"> (podane liczby odnoszą się do studentów WE)</w:t>
            </w:r>
            <w:r w:rsidRPr="00734B2D">
              <w:rPr>
                <w:sz w:val="24"/>
                <w:szCs w:val="24"/>
              </w:rPr>
              <w:t>.</w:t>
            </w:r>
          </w:p>
          <w:p w:rsidR="00A028C8" w:rsidRPr="00734B2D" w:rsidRDefault="00A028C8" w:rsidP="003D4619">
            <w:pPr>
              <w:ind w:firstLine="317"/>
              <w:jc w:val="both"/>
              <w:rPr>
                <w:sz w:val="24"/>
                <w:szCs w:val="24"/>
              </w:rPr>
            </w:pPr>
            <w:r w:rsidRPr="00734B2D">
              <w:rPr>
                <w:sz w:val="24"/>
                <w:szCs w:val="24"/>
              </w:rPr>
              <w:t xml:space="preserve">Podsumowując należy podkreślić, że koncepcja i cele kształcenia studentów na </w:t>
            </w:r>
            <w:r w:rsidR="00B60A5F" w:rsidRPr="00734B2D">
              <w:rPr>
                <w:sz w:val="24"/>
                <w:szCs w:val="24"/>
              </w:rPr>
              <w:t>kierunku MTR</w:t>
            </w:r>
            <w:r w:rsidR="00D16ED2" w:rsidRPr="00734B2D">
              <w:rPr>
                <w:sz w:val="24"/>
                <w:szCs w:val="24"/>
              </w:rPr>
              <w:t xml:space="preserve"> p</w:t>
            </w:r>
            <w:r w:rsidRPr="00734B2D">
              <w:rPr>
                <w:sz w:val="24"/>
                <w:szCs w:val="24"/>
              </w:rPr>
              <w:t>ozostają w ścisłym związku z prowadzoną działalnością badawczą w dyscyplin</w:t>
            </w:r>
            <w:r w:rsidR="00D16ED2" w:rsidRPr="00734B2D">
              <w:rPr>
                <w:sz w:val="24"/>
                <w:szCs w:val="24"/>
              </w:rPr>
              <w:t>ach, do których przypisany jest kierunek studiów.</w:t>
            </w:r>
            <w:r w:rsidRPr="00734B2D">
              <w:rPr>
                <w:sz w:val="24"/>
                <w:szCs w:val="24"/>
              </w:rPr>
              <w:t xml:space="preserve"> Szeroka współpraca nauczycieli akademickich </w:t>
            </w:r>
            <w:r w:rsidR="002477AC">
              <w:rPr>
                <w:sz w:val="24"/>
                <w:szCs w:val="24"/>
              </w:rPr>
              <w:br/>
            </w:r>
            <w:r w:rsidRPr="00734B2D">
              <w:rPr>
                <w:sz w:val="24"/>
                <w:szCs w:val="24"/>
              </w:rPr>
              <w:t xml:space="preserve">z przedsiębiorstwami pozwala lepiej zorientować kształcenie na potrzeby otoczenia społeczno-gospodarczego, a także przygotować studentów </w:t>
            </w:r>
            <w:r w:rsidR="002477AC">
              <w:rPr>
                <w:sz w:val="24"/>
                <w:szCs w:val="24"/>
              </w:rPr>
              <w:br/>
            </w:r>
            <w:r w:rsidRPr="00734B2D">
              <w:rPr>
                <w:sz w:val="24"/>
                <w:szCs w:val="24"/>
              </w:rPr>
              <w:t xml:space="preserve">do dobrego startu na rynku pracy. Minister Nauki i Szkolnictwa Wyższego przyznał </w:t>
            </w:r>
            <w:r w:rsidR="00D16ED2" w:rsidRPr="00734B2D">
              <w:rPr>
                <w:sz w:val="24"/>
                <w:szCs w:val="24"/>
              </w:rPr>
              <w:t>wszystkim W</w:t>
            </w:r>
            <w:r w:rsidRPr="00734B2D">
              <w:rPr>
                <w:sz w:val="24"/>
                <w:szCs w:val="24"/>
              </w:rPr>
              <w:t>ydziało</w:t>
            </w:r>
            <w:r w:rsidR="00D16ED2" w:rsidRPr="00734B2D">
              <w:rPr>
                <w:sz w:val="24"/>
                <w:szCs w:val="24"/>
              </w:rPr>
              <w:t>m, uczestniczącym w kształceniu</w:t>
            </w:r>
            <w:r w:rsidR="00BE0C55" w:rsidRPr="00734B2D">
              <w:rPr>
                <w:sz w:val="24"/>
                <w:szCs w:val="24"/>
              </w:rPr>
              <w:t xml:space="preserve"> </w:t>
            </w:r>
            <w:r w:rsidR="00FE44D0">
              <w:rPr>
                <w:sz w:val="24"/>
                <w:szCs w:val="24"/>
              </w:rPr>
              <w:br/>
            </w:r>
            <w:r w:rsidR="00BE0C55" w:rsidRPr="00734B2D">
              <w:rPr>
                <w:sz w:val="24"/>
                <w:szCs w:val="24"/>
              </w:rPr>
              <w:t>na kierunku MTR</w:t>
            </w:r>
            <w:r w:rsidR="00D16ED2" w:rsidRPr="00734B2D">
              <w:rPr>
                <w:sz w:val="24"/>
                <w:szCs w:val="24"/>
              </w:rPr>
              <w:t>, kateg</w:t>
            </w:r>
            <w:r w:rsidRPr="00734B2D">
              <w:rPr>
                <w:sz w:val="24"/>
                <w:szCs w:val="24"/>
              </w:rPr>
              <w:t xml:space="preserve">orię naukową </w:t>
            </w:r>
            <w:r w:rsidRPr="00734B2D">
              <w:rPr>
                <w:b/>
                <w:sz w:val="24"/>
                <w:szCs w:val="24"/>
              </w:rPr>
              <w:t>A</w:t>
            </w:r>
            <w:r w:rsidRPr="00734B2D">
              <w:rPr>
                <w:sz w:val="24"/>
                <w:szCs w:val="24"/>
              </w:rPr>
              <w:t>.</w:t>
            </w:r>
            <w:r w:rsidR="00D16ED2" w:rsidRPr="00734B2D">
              <w:rPr>
                <w:sz w:val="24"/>
                <w:szCs w:val="24"/>
              </w:rPr>
              <w:t xml:space="preserve"> </w:t>
            </w:r>
          </w:p>
          <w:p w:rsidR="00D76F14" w:rsidRPr="00734B2D" w:rsidRDefault="00D76F14" w:rsidP="00D16ED2">
            <w:pPr>
              <w:jc w:val="both"/>
              <w:rPr>
                <w:rFonts w:eastAsia="Times New Roman"/>
                <w:bCs/>
                <w:sz w:val="24"/>
                <w:szCs w:val="24"/>
              </w:rPr>
            </w:pPr>
          </w:p>
          <w:p w:rsidR="009E6780" w:rsidRPr="00734B2D" w:rsidRDefault="0035203F">
            <w:pPr>
              <w:pStyle w:val="Akapitzlist"/>
              <w:numPr>
                <w:ilvl w:val="1"/>
                <w:numId w:val="3"/>
              </w:numPr>
              <w:tabs>
                <w:tab w:val="left" w:pos="579"/>
              </w:tabs>
              <w:spacing w:line="276" w:lineRule="auto"/>
              <w:rPr>
                <w:rFonts w:eastAsia="Times New Roman"/>
                <w:b/>
                <w:bCs/>
                <w:sz w:val="24"/>
                <w:szCs w:val="24"/>
              </w:rPr>
            </w:pPr>
            <w:r w:rsidRPr="00734B2D">
              <w:rPr>
                <w:rFonts w:eastAsia="Times New Roman"/>
                <w:b/>
                <w:bCs/>
                <w:sz w:val="24"/>
                <w:szCs w:val="24"/>
              </w:rPr>
              <w:t>Efekty kształcenia</w:t>
            </w:r>
            <w:r w:rsidR="00A73FC8" w:rsidRPr="00734B2D">
              <w:rPr>
                <w:rFonts w:eastAsia="Times New Roman"/>
                <w:b/>
                <w:bCs/>
                <w:sz w:val="24"/>
                <w:szCs w:val="24"/>
              </w:rPr>
              <w:t>/</w:t>
            </w:r>
          </w:p>
          <w:p w:rsidR="00D12FAB" w:rsidRPr="003D4619" w:rsidRDefault="0056681B" w:rsidP="003D4619">
            <w:pPr>
              <w:pStyle w:val="Arial"/>
              <w:spacing w:line="240" w:lineRule="auto"/>
              <w:ind w:firstLine="318"/>
              <w:rPr>
                <w:rFonts w:ascii="Times New Roman" w:hAnsi="Times New Roman"/>
                <w:spacing w:val="-10"/>
                <w:sz w:val="24"/>
                <w:szCs w:val="24"/>
              </w:rPr>
            </w:pPr>
            <w:r w:rsidRPr="003D4619">
              <w:rPr>
                <w:rFonts w:ascii="Times New Roman" w:hAnsi="Times New Roman"/>
                <w:sz w:val="24"/>
                <w:szCs w:val="24"/>
              </w:rPr>
              <w:t>Na WE, n</w:t>
            </w:r>
            <w:r w:rsidR="00CC4C65" w:rsidRPr="003D4619">
              <w:rPr>
                <w:rFonts w:ascii="Times New Roman" w:hAnsi="Times New Roman"/>
                <w:sz w:val="24"/>
                <w:szCs w:val="24"/>
              </w:rPr>
              <w:t>a kierunku MTR</w:t>
            </w:r>
            <w:r w:rsidR="00263E7C" w:rsidRPr="003D4619">
              <w:rPr>
                <w:rFonts w:ascii="Times New Roman" w:hAnsi="Times New Roman"/>
                <w:sz w:val="24"/>
                <w:szCs w:val="24"/>
              </w:rPr>
              <w:t>,</w:t>
            </w:r>
            <w:r w:rsidR="00CC4C65" w:rsidRPr="003D4619">
              <w:rPr>
                <w:rFonts w:ascii="Times New Roman" w:hAnsi="Times New Roman"/>
                <w:sz w:val="24"/>
                <w:szCs w:val="24"/>
              </w:rPr>
              <w:t xml:space="preserve"> prowadzone są studia stacjonarne I stopnia. W </w:t>
            </w:r>
            <w:r w:rsidR="00263E7C" w:rsidRPr="003D4619">
              <w:rPr>
                <w:rFonts w:ascii="Times New Roman" w:hAnsi="Times New Roman"/>
                <w:sz w:val="24"/>
                <w:szCs w:val="24"/>
              </w:rPr>
              <w:t xml:space="preserve">związku z umiejscowieniem kierunku w trzech dyscyplinach, </w:t>
            </w:r>
            <w:r w:rsidR="00012139" w:rsidRPr="003D4619">
              <w:rPr>
                <w:rFonts w:ascii="Times New Roman" w:hAnsi="Times New Roman"/>
                <w:i/>
                <w:sz w:val="24"/>
                <w:szCs w:val="24"/>
              </w:rPr>
              <w:t>Mechanika, Automatyka i Robotyka, Informatyka</w:t>
            </w:r>
            <w:r w:rsidR="00012139" w:rsidRPr="003D4619">
              <w:rPr>
                <w:rFonts w:ascii="Times New Roman" w:hAnsi="Times New Roman"/>
                <w:sz w:val="24"/>
                <w:szCs w:val="24"/>
              </w:rPr>
              <w:t xml:space="preserve">, </w:t>
            </w:r>
            <w:r w:rsidR="00263E7C" w:rsidRPr="003D4619">
              <w:rPr>
                <w:rFonts w:ascii="Times New Roman" w:hAnsi="Times New Roman"/>
                <w:sz w:val="24"/>
                <w:szCs w:val="24"/>
              </w:rPr>
              <w:t xml:space="preserve">wśród których dyscypliną wiodącą jest </w:t>
            </w:r>
            <w:r w:rsidR="00263E7C" w:rsidRPr="003D4619">
              <w:rPr>
                <w:rFonts w:ascii="Times New Roman" w:hAnsi="Times New Roman"/>
                <w:i/>
                <w:sz w:val="24"/>
                <w:szCs w:val="24"/>
              </w:rPr>
              <w:t>Mechanika</w:t>
            </w:r>
            <w:r w:rsidR="00BF7D74" w:rsidRPr="003D4619">
              <w:rPr>
                <w:rFonts w:ascii="Times New Roman" w:hAnsi="Times New Roman"/>
                <w:i/>
                <w:sz w:val="24"/>
                <w:szCs w:val="24"/>
              </w:rPr>
              <w:t>,</w:t>
            </w:r>
            <w:r w:rsidR="00263E7C" w:rsidRPr="003D4619">
              <w:rPr>
                <w:rFonts w:ascii="Times New Roman" w:hAnsi="Times New Roman"/>
                <w:i/>
                <w:sz w:val="24"/>
                <w:szCs w:val="24"/>
              </w:rPr>
              <w:t xml:space="preserve"> </w:t>
            </w:r>
            <w:r w:rsidR="00263E7C" w:rsidRPr="003D4619">
              <w:rPr>
                <w:rFonts w:ascii="Times New Roman" w:hAnsi="Times New Roman"/>
                <w:sz w:val="24"/>
                <w:szCs w:val="24"/>
              </w:rPr>
              <w:t>e</w:t>
            </w:r>
            <w:r w:rsidR="00DC4387" w:rsidRPr="003D4619">
              <w:rPr>
                <w:rFonts w:ascii="Times New Roman" w:hAnsi="Times New Roman"/>
                <w:sz w:val="24"/>
                <w:szCs w:val="24"/>
              </w:rPr>
              <w:t xml:space="preserve">fekty kształcenia odnoszą się </w:t>
            </w:r>
            <w:r w:rsidR="00F76584" w:rsidRPr="003D4619">
              <w:rPr>
                <w:rFonts w:ascii="Times New Roman" w:hAnsi="Times New Roman"/>
                <w:sz w:val="24"/>
                <w:szCs w:val="24"/>
              </w:rPr>
              <w:t xml:space="preserve">nie tylko </w:t>
            </w:r>
            <w:r w:rsidR="002477AC" w:rsidRPr="003D4619">
              <w:rPr>
                <w:rFonts w:ascii="Times New Roman" w:hAnsi="Times New Roman"/>
                <w:sz w:val="24"/>
                <w:szCs w:val="24"/>
              </w:rPr>
              <w:br/>
            </w:r>
            <w:r w:rsidR="00DC4387" w:rsidRPr="003D4619">
              <w:rPr>
                <w:rFonts w:ascii="Times New Roman" w:hAnsi="Times New Roman"/>
                <w:sz w:val="24"/>
                <w:szCs w:val="24"/>
              </w:rPr>
              <w:t>do szeroko pojmowanej mechaniki, elektrotechniki i elektroniki, automatyki i robotyki</w:t>
            </w:r>
            <w:r w:rsidR="00D76F14" w:rsidRPr="003D4619">
              <w:rPr>
                <w:rFonts w:ascii="Times New Roman" w:hAnsi="Times New Roman"/>
                <w:sz w:val="24"/>
                <w:szCs w:val="24"/>
              </w:rPr>
              <w:t xml:space="preserve"> oraz</w:t>
            </w:r>
            <w:r w:rsidR="00DC4387" w:rsidRPr="003D4619">
              <w:rPr>
                <w:rFonts w:ascii="Times New Roman" w:hAnsi="Times New Roman"/>
                <w:sz w:val="24"/>
                <w:szCs w:val="24"/>
              </w:rPr>
              <w:t xml:space="preserve"> </w:t>
            </w:r>
            <w:r w:rsidR="00012139" w:rsidRPr="003D4619">
              <w:rPr>
                <w:rFonts w:ascii="Times New Roman" w:hAnsi="Times New Roman"/>
                <w:sz w:val="24"/>
                <w:szCs w:val="24"/>
              </w:rPr>
              <w:t>informatyki</w:t>
            </w:r>
            <w:r w:rsidR="00E60776" w:rsidRPr="003D4619">
              <w:rPr>
                <w:rFonts w:ascii="Times New Roman" w:hAnsi="Times New Roman"/>
                <w:sz w:val="24"/>
                <w:szCs w:val="24"/>
              </w:rPr>
              <w:t xml:space="preserve">, </w:t>
            </w:r>
            <w:r w:rsidR="002143DF" w:rsidRPr="003D4619">
              <w:rPr>
                <w:rFonts w:ascii="Times New Roman" w:hAnsi="Times New Roman"/>
                <w:sz w:val="24"/>
                <w:szCs w:val="24"/>
              </w:rPr>
              <w:t>ale także</w:t>
            </w:r>
            <w:r w:rsidR="00F76584" w:rsidRPr="003D4619">
              <w:rPr>
                <w:rFonts w:ascii="Times New Roman" w:hAnsi="Times New Roman"/>
                <w:sz w:val="24"/>
                <w:szCs w:val="24"/>
              </w:rPr>
              <w:t>,</w:t>
            </w:r>
            <w:r w:rsidR="002143DF" w:rsidRPr="003D4619">
              <w:rPr>
                <w:rFonts w:ascii="Times New Roman" w:hAnsi="Times New Roman"/>
                <w:sz w:val="24"/>
                <w:szCs w:val="24"/>
              </w:rPr>
              <w:t xml:space="preserve"> </w:t>
            </w:r>
            <w:r w:rsidR="00E60776" w:rsidRPr="003D4619">
              <w:rPr>
                <w:rFonts w:ascii="Times New Roman" w:hAnsi="Times New Roman"/>
                <w:sz w:val="24"/>
                <w:szCs w:val="24"/>
              </w:rPr>
              <w:t>ze względu</w:t>
            </w:r>
            <w:r w:rsidR="00DC4387" w:rsidRPr="003D4619">
              <w:rPr>
                <w:rFonts w:ascii="Times New Roman" w:hAnsi="Times New Roman"/>
                <w:sz w:val="24"/>
                <w:szCs w:val="24"/>
              </w:rPr>
              <w:t xml:space="preserve"> na wymagania nowoczesnej techniki i technologii, stosowanej obecnie w przemyśle –</w:t>
            </w:r>
            <w:r w:rsidR="002143DF" w:rsidRPr="003D4619">
              <w:rPr>
                <w:rFonts w:ascii="Times New Roman" w:hAnsi="Times New Roman"/>
                <w:sz w:val="24"/>
                <w:szCs w:val="24"/>
              </w:rPr>
              <w:t xml:space="preserve"> </w:t>
            </w:r>
            <w:r w:rsidR="00DC4387" w:rsidRPr="003D4619">
              <w:rPr>
                <w:rFonts w:ascii="Times New Roman" w:hAnsi="Times New Roman"/>
                <w:sz w:val="24"/>
                <w:szCs w:val="24"/>
              </w:rPr>
              <w:t xml:space="preserve">do techniki mikroprocesorowej, teorii i techniki sterowania oraz technik zarządzania i marketingu. </w:t>
            </w:r>
            <w:r w:rsidR="00C74B41" w:rsidRPr="003D4619">
              <w:rPr>
                <w:rFonts w:ascii="Times New Roman" w:hAnsi="Times New Roman"/>
                <w:sz w:val="24"/>
                <w:szCs w:val="24"/>
              </w:rPr>
              <w:t xml:space="preserve">Tak szeroki, specyficzny dla kierunku MTR, obszar kształcenia, tworzy unikatową w skali kraju sylwetkę absolwenta, inżyniera wszechstronnie wykształconego, przygotowanego do podjęcia wyzwań w każdej praktycznie dziedzinie współczesnej nauki i techniki. Absolwent posiada umiejętność wykorzystania zdobytej wiedzy przy projektowaniu, wytwarzaniu, wdrażaniu i eksploatacji urządzeń mechatronicznych. </w:t>
            </w:r>
            <w:r w:rsidR="0051444F" w:rsidRPr="003D4619">
              <w:rPr>
                <w:rFonts w:ascii="Times New Roman" w:hAnsi="Times New Roman"/>
                <w:sz w:val="24"/>
                <w:szCs w:val="24"/>
              </w:rPr>
              <w:t>Przygotowany jest również do uruchomienia własnej działalności gospodarczej</w:t>
            </w:r>
            <w:r w:rsidR="00584418" w:rsidRPr="003D4619">
              <w:rPr>
                <w:rFonts w:ascii="Times New Roman" w:hAnsi="Times New Roman"/>
                <w:sz w:val="24"/>
                <w:szCs w:val="24"/>
              </w:rPr>
              <w:t>.</w:t>
            </w:r>
            <w:r w:rsidR="0051444F" w:rsidRPr="003D4619">
              <w:rPr>
                <w:rFonts w:ascii="Times New Roman" w:hAnsi="Times New Roman"/>
                <w:sz w:val="24"/>
                <w:szCs w:val="24"/>
              </w:rPr>
              <w:t xml:space="preserve"> </w:t>
            </w:r>
            <w:r w:rsidR="00DA4F0A" w:rsidRPr="003D4619">
              <w:rPr>
                <w:rFonts w:ascii="Times New Roman" w:hAnsi="Times New Roman"/>
                <w:sz w:val="24"/>
                <w:szCs w:val="24"/>
              </w:rPr>
              <w:t xml:space="preserve">Wśród efektów </w:t>
            </w:r>
            <w:r w:rsidR="00DA4F0A" w:rsidRPr="003D4619">
              <w:rPr>
                <w:rFonts w:ascii="Times New Roman" w:hAnsi="Times New Roman"/>
                <w:bCs/>
                <w:sz w:val="24"/>
                <w:szCs w:val="24"/>
              </w:rPr>
              <w:t>kształcenia,</w:t>
            </w:r>
            <w:r w:rsidR="00DA4F0A" w:rsidRPr="003D4619">
              <w:rPr>
                <w:rFonts w:ascii="Times New Roman" w:hAnsi="Times New Roman"/>
                <w:sz w:val="24"/>
                <w:szCs w:val="24"/>
              </w:rPr>
              <w:t xml:space="preserve"> istotną rolę </w:t>
            </w:r>
            <w:r w:rsidR="00FE44D0">
              <w:rPr>
                <w:rFonts w:ascii="Times New Roman" w:hAnsi="Times New Roman"/>
                <w:sz w:val="24"/>
                <w:szCs w:val="24"/>
              </w:rPr>
              <w:br/>
            </w:r>
            <w:r w:rsidR="00B30E6E" w:rsidRPr="003D4619">
              <w:rPr>
                <w:rFonts w:ascii="Times New Roman" w:hAnsi="Times New Roman"/>
                <w:bCs/>
                <w:sz w:val="24"/>
                <w:szCs w:val="24"/>
              </w:rPr>
              <w:t>w działalności naukowej</w:t>
            </w:r>
            <w:r w:rsidR="00B30E6E">
              <w:rPr>
                <w:rFonts w:ascii="Times New Roman" w:hAnsi="Times New Roman"/>
                <w:bCs/>
                <w:sz w:val="24"/>
                <w:szCs w:val="24"/>
              </w:rPr>
              <w:t xml:space="preserve"> i zawodowej,</w:t>
            </w:r>
            <w:r w:rsidR="00B30E6E" w:rsidRPr="003D4619">
              <w:rPr>
                <w:rFonts w:ascii="Times New Roman" w:hAnsi="Times New Roman"/>
                <w:sz w:val="24"/>
                <w:szCs w:val="24"/>
              </w:rPr>
              <w:t xml:space="preserve"> </w:t>
            </w:r>
            <w:r w:rsidR="00DA4F0A" w:rsidRPr="003D4619">
              <w:rPr>
                <w:rFonts w:ascii="Times New Roman" w:hAnsi="Times New Roman"/>
                <w:sz w:val="24"/>
                <w:szCs w:val="24"/>
              </w:rPr>
              <w:t xml:space="preserve">odgrywają też efekty w zakresie znajomości języka obcego </w:t>
            </w:r>
            <w:r w:rsidR="00DA4F0A" w:rsidRPr="003D4619">
              <w:rPr>
                <w:rFonts w:ascii="Times New Roman" w:hAnsi="Times New Roman"/>
                <w:bCs/>
                <w:sz w:val="24"/>
                <w:szCs w:val="24"/>
              </w:rPr>
              <w:t>i kompetencji społecznych. Efekty kształcenia, prowadzące do uzyskania kompetencji inżynierskich osiągane są głównie w trakcie zajęć dydaktycznych towarzyszących wykładom (seminaria, laboratoria ćwiczenia i projekty), podczas realizacji inżynierskiej pracy dyplomowej oraz w czasie 4. tygodniowej praktyki zawodowej</w:t>
            </w:r>
            <w:r w:rsidR="00546D22" w:rsidRPr="003D4619">
              <w:rPr>
                <w:rFonts w:ascii="Times New Roman" w:hAnsi="Times New Roman"/>
                <w:bCs/>
                <w:sz w:val="24"/>
                <w:szCs w:val="24"/>
              </w:rPr>
              <w:t xml:space="preserve"> realizowanej </w:t>
            </w:r>
            <w:r w:rsidR="002477AC" w:rsidRPr="003D4619">
              <w:rPr>
                <w:rFonts w:ascii="Times New Roman" w:hAnsi="Times New Roman"/>
                <w:bCs/>
                <w:sz w:val="24"/>
                <w:szCs w:val="24"/>
              </w:rPr>
              <w:br/>
            </w:r>
            <w:r w:rsidR="00546D22" w:rsidRPr="003D4619">
              <w:rPr>
                <w:rFonts w:ascii="Times New Roman" w:hAnsi="Times New Roman"/>
                <w:bCs/>
                <w:sz w:val="24"/>
                <w:szCs w:val="24"/>
              </w:rPr>
              <w:t>w 7. semestrze studiów (160 h, 4 ECTS)</w:t>
            </w:r>
            <w:r w:rsidR="00DA4F0A" w:rsidRPr="003D4619">
              <w:rPr>
                <w:rFonts w:ascii="Times New Roman" w:hAnsi="Times New Roman"/>
                <w:bCs/>
                <w:sz w:val="24"/>
                <w:szCs w:val="24"/>
              </w:rPr>
              <w:t xml:space="preserve">. </w:t>
            </w:r>
            <w:r w:rsidR="00D12FAB" w:rsidRPr="003D4619">
              <w:rPr>
                <w:rFonts w:ascii="Times New Roman" w:hAnsi="Times New Roman"/>
                <w:sz w:val="24"/>
                <w:szCs w:val="24"/>
              </w:rPr>
              <w:t>Efekty kształcenia dla kierunku MTR,</w:t>
            </w:r>
            <w:r w:rsidR="00D12FAB" w:rsidRPr="003D4619">
              <w:rPr>
                <w:rFonts w:ascii="Times New Roman" w:hAnsi="Times New Roman"/>
                <w:b/>
                <w:i/>
                <w:sz w:val="24"/>
                <w:szCs w:val="24"/>
              </w:rPr>
              <w:t xml:space="preserve"> </w:t>
            </w:r>
            <w:r w:rsidR="00D12FAB" w:rsidRPr="003D4619">
              <w:rPr>
                <w:rFonts w:ascii="Times New Roman" w:hAnsi="Times New Roman"/>
                <w:sz w:val="24"/>
                <w:szCs w:val="24"/>
              </w:rPr>
              <w:t>obowiązujące od r. ak. 2017/2018,</w:t>
            </w:r>
            <w:r w:rsidR="00D12FAB" w:rsidRPr="003D4619">
              <w:rPr>
                <w:rFonts w:ascii="Times New Roman" w:hAnsi="Times New Roman"/>
                <w:b/>
                <w:i/>
                <w:sz w:val="24"/>
                <w:szCs w:val="24"/>
              </w:rPr>
              <w:t xml:space="preserve"> </w:t>
            </w:r>
            <w:r w:rsidR="00224A56" w:rsidRPr="003D4619">
              <w:rPr>
                <w:rFonts w:ascii="Times New Roman" w:hAnsi="Times New Roman"/>
                <w:sz w:val="24"/>
                <w:szCs w:val="24"/>
              </w:rPr>
              <w:t>u</w:t>
            </w:r>
            <w:r w:rsidR="00D12FAB" w:rsidRPr="003D4619">
              <w:rPr>
                <w:rFonts w:ascii="Times New Roman" w:hAnsi="Times New Roman"/>
                <w:sz w:val="24"/>
                <w:szCs w:val="24"/>
              </w:rPr>
              <w:t xml:space="preserve">mieszczone są na stronie internetowej Wydziału pod adresem: </w:t>
            </w:r>
            <w:hyperlink r:id="rId8" w:history="1">
              <w:r w:rsidR="00D12FAB" w:rsidRPr="003D4619">
                <w:rPr>
                  <w:rStyle w:val="Hipercze"/>
                  <w:rFonts w:ascii="Times New Roman" w:hAnsi="Times New Roman"/>
                  <w:spacing w:val="-10"/>
                  <w:sz w:val="24"/>
                  <w:szCs w:val="24"/>
                </w:rPr>
                <w:t>http://weny.pwr.edu.pl/studenci/programy-studiow/programy-ksztalcenia-od-01102017/studia-stacjonarne</w:t>
              </w:r>
            </w:hyperlink>
            <w:r w:rsidR="00012139" w:rsidRPr="003D4619">
              <w:rPr>
                <w:rStyle w:val="Hipercze"/>
                <w:rFonts w:ascii="Times New Roman" w:hAnsi="Times New Roman"/>
                <w:spacing w:val="-10"/>
                <w:sz w:val="24"/>
                <w:szCs w:val="24"/>
              </w:rPr>
              <w:t>.</w:t>
            </w:r>
            <w:r w:rsidR="00012139" w:rsidRPr="003D4619">
              <w:rPr>
                <w:rStyle w:val="Hipercze"/>
                <w:rFonts w:ascii="Times New Roman" w:hAnsi="Times New Roman"/>
                <w:spacing w:val="-10"/>
                <w:sz w:val="24"/>
                <w:szCs w:val="24"/>
                <w:u w:val="none"/>
              </w:rPr>
              <w:t xml:space="preserve"> </w:t>
            </w:r>
          </w:p>
          <w:p w:rsidR="009E6780" w:rsidRPr="003D4619" w:rsidRDefault="00D12FAB" w:rsidP="003D4619">
            <w:pPr>
              <w:pStyle w:val="Akapitzlist"/>
              <w:tabs>
                <w:tab w:val="left" w:pos="354"/>
                <w:tab w:val="left" w:pos="564"/>
              </w:tabs>
              <w:ind w:left="0"/>
              <w:jc w:val="both"/>
              <w:rPr>
                <w:sz w:val="24"/>
                <w:szCs w:val="24"/>
              </w:rPr>
            </w:pPr>
            <w:r w:rsidRPr="003D4619">
              <w:rPr>
                <w:sz w:val="24"/>
                <w:szCs w:val="24"/>
              </w:rPr>
              <w:t xml:space="preserve">Prace nad efektami kształcenia były referowane i dyskutowane na </w:t>
            </w:r>
            <w:r w:rsidR="00BF7D74" w:rsidRPr="003D4619">
              <w:rPr>
                <w:sz w:val="24"/>
                <w:szCs w:val="24"/>
              </w:rPr>
              <w:t>posiedzeniach</w:t>
            </w:r>
            <w:r w:rsidRPr="003D4619">
              <w:rPr>
                <w:sz w:val="24"/>
                <w:szCs w:val="24"/>
              </w:rPr>
              <w:t xml:space="preserve"> Konwentu Wydziału Elektrycznego, w skład którego wchodzą między innymi przedstawiciele zakładów przemysłowych z terenu Polski, ze szczególnym uwzględnieniem Dolnego Śląska i województw </w:t>
            </w:r>
            <w:r w:rsidR="00BF7D74" w:rsidRPr="003D4619">
              <w:rPr>
                <w:sz w:val="24"/>
                <w:szCs w:val="24"/>
              </w:rPr>
              <w:t>ościennych</w:t>
            </w:r>
            <w:r w:rsidRPr="003D4619">
              <w:rPr>
                <w:sz w:val="24"/>
                <w:szCs w:val="24"/>
              </w:rPr>
              <w:t>.</w:t>
            </w:r>
          </w:p>
          <w:p w:rsidR="007D6E07" w:rsidRDefault="007D6E07" w:rsidP="003D4619">
            <w:pPr>
              <w:pStyle w:val="Akapitzlist"/>
              <w:tabs>
                <w:tab w:val="left" w:pos="354"/>
                <w:tab w:val="left" w:pos="564"/>
              </w:tabs>
              <w:spacing w:line="276" w:lineRule="auto"/>
              <w:ind w:left="0"/>
              <w:jc w:val="both"/>
              <w:rPr>
                <w:sz w:val="24"/>
                <w:szCs w:val="24"/>
              </w:rPr>
            </w:pPr>
          </w:p>
          <w:p w:rsidR="006234E3" w:rsidRDefault="006234E3" w:rsidP="003D4619">
            <w:pPr>
              <w:pStyle w:val="Akapitzlist"/>
              <w:tabs>
                <w:tab w:val="left" w:pos="354"/>
                <w:tab w:val="left" w:pos="564"/>
              </w:tabs>
              <w:spacing w:line="276" w:lineRule="auto"/>
              <w:ind w:left="0"/>
              <w:jc w:val="both"/>
              <w:rPr>
                <w:sz w:val="24"/>
                <w:szCs w:val="24"/>
              </w:rPr>
            </w:pPr>
          </w:p>
          <w:p w:rsidR="006234E3" w:rsidRDefault="006234E3" w:rsidP="003D4619">
            <w:pPr>
              <w:pStyle w:val="Akapitzlist"/>
              <w:tabs>
                <w:tab w:val="left" w:pos="354"/>
                <w:tab w:val="left" w:pos="564"/>
              </w:tabs>
              <w:spacing w:line="276" w:lineRule="auto"/>
              <w:ind w:left="0"/>
              <w:jc w:val="both"/>
              <w:rPr>
                <w:sz w:val="24"/>
                <w:szCs w:val="24"/>
              </w:rPr>
            </w:pPr>
          </w:p>
          <w:p w:rsidR="006234E3" w:rsidRPr="00734B2D" w:rsidRDefault="006234E3" w:rsidP="003D4619">
            <w:pPr>
              <w:pStyle w:val="Akapitzlist"/>
              <w:tabs>
                <w:tab w:val="left" w:pos="354"/>
                <w:tab w:val="left" w:pos="564"/>
              </w:tabs>
              <w:spacing w:line="276" w:lineRule="auto"/>
              <w:ind w:left="0"/>
              <w:jc w:val="both"/>
              <w:rPr>
                <w:sz w:val="24"/>
                <w:szCs w:val="24"/>
              </w:rPr>
            </w:pPr>
          </w:p>
        </w:tc>
      </w:tr>
      <w:tr w:rsidR="009E6780" w:rsidTr="00CA34A4">
        <w:tc>
          <w:tcPr>
            <w:tcW w:w="0" w:type="auto"/>
            <w:shd w:val="pct25" w:color="auto" w:fill="auto"/>
            <w:tcMar>
              <w:left w:w="108" w:type="dxa"/>
            </w:tcMar>
          </w:tcPr>
          <w:p w:rsidR="009E6780" w:rsidRPr="00734B2D" w:rsidRDefault="0035203F" w:rsidP="003D67A7">
            <w:pPr>
              <w:pStyle w:val="Akapitzlist"/>
              <w:numPr>
                <w:ilvl w:val="0"/>
                <w:numId w:val="3"/>
              </w:numPr>
              <w:spacing w:after="240"/>
              <w:rPr>
                <w:rFonts w:eastAsia="Times New Roman"/>
                <w:b/>
                <w:bCs/>
                <w:sz w:val="24"/>
                <w:szCs w:val="24"/>
              </w:rPr>
            </w:pPr>
            <w:r w:rsidRPr="00734B2D">
              <w:rPr>
                <w:rFonts w:eastAsia="Times New Roman"/>
                <w:b/>
                <w:bCs/>
                <w:sz w:val="24"/>
                <w:szCs w:val="24"/>
              </w:rPr>
              <w:lastRenderedPageBreak/>
              <w:t>Programy kształcenia oraz możliwość osiągnięcia zakładanych efektów kształcenia (maksymalnie 1500 znaków bez spacji)</w:t>
            </w:r>
          </w:p>
        </w:tc>
      </w:tr>
      <w:tr w:rsidR="009E6780" w:rsidTr="00CA34A4">
        <w:trPr>
          <w:trHeight w:val="699"/>
        </w:trPr>
        <w:tc>
          <w:tcPr>
            <w:tcW w:w="0" w:type="auto"/>
            <w:shd w:val="clear" w:color="auto" w:fill="auto"/>
            <w:tcMar>
              <w:left w:w="108" w:type="dxa"/>
            </w:tcMar>
          </w:tcPr>
          <w:p w:rsidR="009E6780" w:rsidRPr="00734B2D" w:rsidRDefault="0035203F">
            <w:pPr>
              <w:spacing w:before="240" w:line="276" w:lineRule="auto"/>
              <w:rPr>
                <w:rFonts w:eastAsia="Times New Roman"/>
                <w:b/>
                <w:bCs/>
                <w:sz w:val="24"/>
                <w:szCs w:val="24"/>
              </w:rPr>
            </w:pPr>
            <w:r w:rsidRPr="00734B2D">
              <w:rPr>
                <w:rFonts w:eastAsia="Times New Roman"/>
                <w:b/>
                <w:bCs/>
                <w:sz w:val="24"/>
                <w:szCs w:val="24"/>
              </w:rPr>
              <w:t>2.1.</w:t>
            </w:r>
            <w:r w:rsidRPr="00734B2D">
              <w:rPr>
                <w:rFonts w:eastAsia="Times New Roman"/>
                <w:bCs/>
                <w:sz w:val="24"/>
                <w:szCs w:val="24"/>
              </w:rPr>
              <w:t xml:space="preserve"> </w:t>
            </w:r>
            <w:r w:rsidRPr="00734B2D">
              <w:rPr>
                <w:rFonts w:eastAsia="Times New Roman"/>
                <w:b/>
                <w:bCs/>
                <w:sz w:val="24"/>
                <w:szCs w:val="24"/>
              </w:rPr>
              <w:t>Plany i programy studiów – dobór treści i metod kształcenia</w:t>
            </w:r>
          </w:p>
          <w:p w:rsidR="002143DF" w:rsidRPr="00734B2D" w:rsidRDefault="002143DF" w:rsidP="00686EF4">
            <w:pPr>
              <w:pStyle w:val="Arial"/>
              <w:spacing w:line="240" w:lineRule="auto"/>
              <w:ind w:firstLine="317"/>
              <w:rPr>
                <w:rFonts w:ascii="Times New Roman" w:hAnsi="Times New Roman"/>
                <w:sz w:val="24"/>
                <w:szCs w:val="24"/>
              </w:rPr>
            </w:pPr>
            <w:r w:rsidRPr="00734B2D">
              <w:rPr>
                <w:rFonts w:ascii="Times New Roman" w:hAnsi="Times New Roman"/>
                <w:sz w:val="24"/>
                <w:szCs w:val="24"/>
              </w:rPr>
              <w:t xml:space="preserve">Programy studiów dla kierunku MTR, w tym plany studiów I stopnia, umieszczone są na stronie internetowej Wydziału </w:t>
            </w:r>
          </w:p>
          <w:p w:rsidR="00BF7D74" w:rsidRPr="00734B2D" w:rsidRDefault="00667E2E" w:rsidP="003D4619">
            <w:pPr>
              <w:jc w:val="both"/>
              <w:rPr>
                <w:bCs/>
                <w:sz w:val="24"/>
                <w:szCs w:val="24"/>
              </w:rPr>
            </w:pPr>
            <w:hyperlink r:id="rId9" w:history="1">
              <w:r w:rsidR="002143DF" w:rsidRPr="007D4ACD">
                <w:rPr>
                  <w:rStyle w:val="Hipercze"/>
                  <w:rFonts w:ascii="Times New Roman" w:hAnsi="Times New Roman"/>
                  <w:spacing w:val="-10"/>
                  <w:sz w:val="24"/>
                  <w:szCs w:val="24"/>
                </w:rPr>
                <w:t>http://weny.pwr.edu.pl/studenci/programy-studiow/programy-ksztalcenia-od-01102017/studia-stacjonarne</w:t>
              </w:r>
            </w:hyperlink>
            <w:r w:rsidR="002143DF" w:rsidRPr="007D4ACD">
              <w:rPr>
                <w:rStyle w:val="Hipercze"/>
                <w:rFonts w:ascii="Times New Roman" w:hAnsi="Times New Roman"/>
                <w:sz w:val="24"/>
                <w:szCs w:val="24"/>
              </w:rPr>
              <w:t>.</w:t>
            </w:r>
            <w:r w:rsidR="002143DF" w:rsidRPr="00734B2D">
              <w:rPr>
                <w:rStyle w:val="Hipercze"/>
                <w:rFonts w:ascii="Times New Roman" w:hAnsi="Times New Roman"/>
                <w:sz w:val="24"/>
                <w:szCs w:val="24"/>
                <w:u w:val="none"/>
              </w:rPr>
              <w:t xml:space="preserve"> </w:t>
            </w:r>
            <w:r w:rsidR="00BF7D74" w:rsidRPr="00734B2D">
              <w:rPr>
                <w:bCs/>
                <w:sz w:val="24"/>
                <w:szCs w:val="24"/>
              </w:rPr>
              <w:t>Na kierunku MTR, studia stacjonarne I stopnia</w:t>
            </w:r>
            <w:r w:rsidR="00BF7D74" w:rsidRPr="00734B2D">
              <w:rPr>
                <w:bCs/>
                <w:i/>
                <w:sz w:val="24"/>
                <w:szCs w:val="24"/>
              </w:rPr>
              <w:t xml:space="preserve"> </w:t>
            </w:r>
            <w:r w:rsidR="002477AC">
              <w:rPr>
                <w:bCs/>
                <w:i/>
                <w:sz w:val="24"/>
                <w:szCs w:val="24"/>
              </w:rPr>
              <w:br/>
            </w:r>
            <w:r w:rsidR="00BF7D74" w:rsidRPr="00734B2D">
              <w:rPr>
                <w:bCs/>
                <w:sz w:val="24"/>
                <w:szCs w:val="24"/>
              </w:rPr>
              <w:t xml:space="preserve">o profilu ogólnoakademickim przypisane są do dyscyplin </w:t>
            </w:r>
            <w:r w:rsidR="0072701E" w:rsidRPr="00734B2D">
              <w:rPr>
                <w:bCs/>
                <w:sz w:val="24"/>
                <w:szCs w:val="24"/>
              </w:rPr>
              <w:t xml:space="preserve">naukowych: </w:t>
            </w:r>
            <w:r w:rsidR="00BF7D74" w:rsidRPr="00734B2D">
              <w:rPr>
                <w:i/>
                <w:sz w:val="24"/>
                <w:szCs w:val="24"/>
              </w:rPr>
              <w:t>Mechanika</w:t>
            </w:r>
            <w:r w:rsidR="00BF7D74" w:rsidRPr="00734B2D">
              <w:rPr>
                <w:sz w:val="24"/>
                <w:szCs w:val="24"/>
              </w:rPr>
              <w:t xml:space="preserve"> (dyscyplina wiodąca), </w:t>
            </w:r>
            <w:r w:rsidR="00BF7D74" w:rsidRPr="00734B2D">
              <w:rPr>
                <w:i/>
                <w:sz w:val="24"/>
                <w:szCs w:val="24"/>
              </w:rPr>
              <w:t>Automatyka i Robotyka, Informatyka</w:t>
            </w:r>
            <w:r w:rsidR="00BF7D74" w:rsidRPr="00734B2D">
              <w:rPr>
                <w:bCs/>
                <w:i/>
                <w:sz w:val="24"/>
                <w:szCs w:val="24"/>
              </w:rPr>
              <w:t xml:space="preserve">. </w:t>
            </w:r>
            <w:r w:rsidR="00BF7D74" w:rsidRPr="00734B2D">
              <w:rPr>
                <w:bCs/>
                <w:sz w:val="24"/>
                <w:szCs w:val="24"/>
              </w:rPr>
              <w:t xml:space="preserve">Studia trwają 7 semestrów. Liczba punktów ECTS konieczna do uzyskania kwalifikacji na poziomie 6 PRK wynosi 210. </w:t>
            </w:r>
            <w:r w:rsidR="0072701E" w:rsidRPr="00734B2D">
              <w:rPr>
                <w:bCs/>
                <w:sz w:val="24"/>
                <w:szCs w:val="24"/>
              </w:rPr>
              <w:t>W programie studiów nie wyróżnia się specjalności</w:t>
            </w:r>
            <w:r w:rsidR="0008715B" w:rsidRPr="00734B2D">
              <w:rPr>
                <w:bCs/>
                <w:sz w:val="24"/>
                <w:szCs w:val="24"/>
              </w:rPr>
              <w:t>.</w:t>
            </w:r>
            <w:r w:rsidR="0072701E" w:rsidRPr="00734B2D">
              <w:rPr>
                <w:bCs/>
                <w:sz w:val="24"/>
                <w:szCs w:val="24"/>
              </w:rPr>
              <w:t xml:space="preserve"> </w:t>
            </w:r>
            <w:r w:rsidR="0008715B" w:rsidRPr="00734B2D">
              <w:rPr>
                <w:bCs/>
                <w:sz w:val="24"/>
                <w:szCs w:val="24"/>
              </w:rPr>
              <w:t>S</w:t>
            </w:r>
            <w:r w:rsidR="0072701E" w:rsidRPr="00734B2D">
              <w:rPr>
                <w:bCs/>
                <w:sz w:val="24"/>
                <w:szCs w:val="24"/>
              </w:rPr>
              <w:t>tudenci mają natomiast możliwość wyboru</w:t>
            </w:r>
            <w:r w:rsidR="00DC5C5F" w:rsidRPr="00734B2D">
              <w:rPr>
                <w:bCs/>
                <w:sz w:val="24"/>
                <w:szCs w:val="24"/>
              </w:rPr>
              <w:t xml:space="preserve">, po </w:t>
            </w:r>
            <w:r w:rsidR="0005200C" w:rsidRPr="00734B2D">
              <w:rPr>
                <w:bCs/>
                <w:sz w:val="24"/>
                <w:szCs w:val="24"/>
              </w:rPr>
              <w:t>4</w:t>
            </w:r>
            <w:r w:rsidR="00DC5C5F" w:rsidRPr="00734B2D">
              <w:rPr>
                <w:bCs/>
                <w:sz w:val="24"/>
                <w:szCs w:val="24"/>
              </w:rPr>
              <w:t>. semestrze studiów,</w:t>
            </w:r>
            <w:r w:rsidR="0072701E" w:rsidRPr="00734B2D">
              <w:rPr>
                <w:bCs/>
                <w:sz w:val="24"/>
                <w:szCs w:val="24"/>
              </w:rPr>
              <w:t xml:space="preserve"> </w:t>
            </w:r>
            <w:r w:rsidR="00DC5C5F" w:rsidRPr="00734B2D">
              <w:rPr>
                <w:bCs/>
                <w:sz w:val="24"/>
                <w:szCs w:val="24"/>
              </w:rPr>
              <w:t xml:space="preserve">jednego z trzech </w:t>
            </w:r>
            <w:r w:rsidR="0072701E" w:rsidRPr="00734B2D">
              <w:rPr>
                <w:bCs/>
                <w:sz w:val="24"/>
                <w:szCs w:val="24"/>
              </w:rPr>
              <w:t>profil</w:t>
            </w:r>
            <w:r w:rsidR="00DC5C5F" w:rsidRPr="00734B2D">
              <w:rPr>
                <w:bCs/>
                <w:sz w:val="24"/>
                <w:szCs w:val="24"/>
              </w:rPr>
              <w:t>i</w:t>
            </w:r>
            <w:r w:rsidR="0072701E" w:rsidRPr="00734B2D">
              <w:rPr>
                <w:bCs/>
                <w:sz w:val="24"/>
                <w:szCs w:val="24"/>
              </w:rPr>
              <w:t xml:space="preserve"> dyplomowania: </w:t>
            </w:r>
            <w:r w:rsidR="0072701E" w:rsidRPr="00734B2D">
              <w:rPr>
                <w:i/>
                <w:sz w:val="24"/>
                <w:szCs w:val="24"/>
              </w:rPr>
              <w:t xml:space="preserve">Mechatronika </w:t>
            </w:r>
            <w:r w:rsidR="002477AC">
              <w:rPr>
                <w:i/>
                <w:sz w:val="24"/>
                <w:szCs w:val="24"/>
              </w:rPr>
              <w:br/>
            </w:r>
            <w:r w:rsidR="0072701E" w:rsidRPr="00734B2D">
              <w:rPr>
                <w:i/>
                <w:sz w:val="24"/>
                <w:szCs w:val="24"/>
              </w:rPr>
              <w:t>w Automatyce i Pomiarach, Mikrosystemy mechatroniczne, Mechatronika w Budowie Maszyn i Pojazdów</w:t>
            </w:r>
            <w:r w:rsidR="0072701E" w:rsidRPr="00734B2D">
              <w:rPr>
                <w:sz w:val="24"/>
                <w:szCs w:val="24"/>
              </w:rPr>
              <w:t xml:space="preserve">. </w:t>
            </w:r>
            <w:r w:rsidR="00DC5C5F" w:rsidRPr="00734B2D">
              <w:rPr>
                <w:sz w:val="24"/>
                <w:szCs w:val="24"/>
              </w:rPr>
              <w:t xml:space="preserve">Studenci </w:t>
            </w:r>
            <w:r w:rsidR="0027168E" w:rsidRPr="00734B2D">
              <w:rPr>
                <w:sz w:val="24"/>
                <w:szCs w:val="24"/>
              </w:rPr>
              <w:t xml:space="preserve">wybierają </w:t>
            </w:r>
            <w:r w:rsidR="00DC5C5F" w:rsidRPr="00734B2D">
              <w:rPr>
                <w:sz w:val="24"/>
                <w:szCs w:val="24"/>
              </w:rPr>
              <w:t>profil dyplomowania</w:t>
            </w:r>
            <w:r w:rsidR="0027168E" w:rsidRPr="00734B2D">
              <w:rPr>
                <w:sz w:val="24"/>
                <w:szCs w:val="24"/>
              </w:rPr>
              <w:t xml:space="preserve"> bezpośrednio związany z działalnością badawczą Wydziału, </w:t>
            </w:r>
            <w:r w:rsidR="00B64FEF" w:rsidRPr="00734B2D">
              <w:rPr>
                <w:sz w:val="24"/>
                <w:szCs w:val="24"/>
              </w:rPr>
              <w:t>którego są studentami.</w:t>
            </w:r>
            <w:r w:rsidR="00DC5C5F" w:rsidRPr="00734B2D">
              <w:rPr>
                <w:bCs/>
                <w:sz w:val="24"/>
                <w:szCs w:val="24"/>
              </w:rPr>
              <w:t xml:space="preserve"> </w:t>
            </w:r>
            <w:r w:rsidR="000E5410" w:rsidRPr="00734B2D">
              <w:rPr>
                <w:bCs/>
                <w:sz w:val="24"/>
                <w:szCs w:val="24"/>
              </w:rPr>
              <w:t xml:space="preserve">Na kierunku Mechatronika na WE jest to </w:t>
            </w:r>
            <w:r w:rsidR="00DC5C5F" w:rsidRPr="00734B2D">
              <w:rPr>
                <w:i/>
                <w:sz w:val="24"/>
                <w:szCs w:val="24"/>
              </w:rPr>
              <w:t xml:space="preserve">Mechatronika </w:t>
            </w:r>
            <w:r w:rsidR="0037433D">
              <w:rPr>
                <w:i/>
                <w:sz w:val="24"/>
                <w:szCs w:val="24"/>
              </w:rPr>
              <w:br/>
            </w:r>
            <w:r w:rsidR="00DC5C5F" w:rsidRPr="00734B2D">
              <w:rPr>
                <w:i/>
                <w:sz w:val="24"/>
                <w:szCs w:val="24"/>
              </w:rPr>
              <w:t xml:space="preserve">w Automatyce i Pomiarach. </w:t>
            </w:r>
            <w:r w:rsidR="00BF7D74" w:rsidRPr="00734B2D">
              <w:rPr>
                <w:bCs/>
                <w:sz w:val="24"/>
                <w:szCs w:val="24"/>
              </w:rPr>
              <w:t>Wysoko wykwalifikowana kadra</w:t>
            </w:r>
            <w:r w:rsidR="000E5410" w:rsidRPr="00734B2D">
              <w:rPr>
                <w:bCs/>
                <w:sz w:val="24"/>
                <w:szCs w:val="24"/>
              </w:rPr>
              <w:t xml:space="preserve"> </w:t>
            </w:r>
            <w:r w:rsidR="00BF7D74" w:rsidRPr="00734B2D">
              <w:rPr>
                <w:bCs/>
                <w:sz w:val="24"/>
                <w:szCs w:val="24"/>
              </w:rPr>
              <w:t>akademicka</w:t>
            </w:r>
            <w:r w:rsidR="000E5410" w:rsidRPr="00734B2D">
              <w:rPr>
                <w:bCs/>
                <w:sz w:val="24"/>
                <w:szCs w:val="24"/>
              </w:rPr>
              <w:t xml:space="preserve"> WE</w:t>
            </w:r>
            <w:r w:rsidR="00BF7D74" w:rsidRPr="00734B2D">
              <w:rPr>
                <w:bCs/>
                <w:sz w:val="24"/>
                <w:szCs w:val="24"/>
              </w:rPr>
              <w:t xml:space="preserve">, której wiedza i doświadczenie wynikają z prowadzonej działalności badawczej, przekazuje studentom bieżącą wiedzę i umiejętności, przygotowując ich do prowadzenia badań naukowych. Efekty kształcenia, zgodne </w:t>
            </w:r>
            <w:r w:rsidR="0037433D">
              <w:rPr>
                <w:bCs/>
                <w:sz w:val="24"/>
                <w:szCs w:val="24"/>
              </w:rPr>
              <w:br/>
            </w:r>
            <w:r w:rsidR="00BF7D74" w:rsidRPr="00734B2D">
              <w:rPr>
                <w:bCs/>
                <w:sz w:val="24"/>
                <w:szCs w:val="24"/>
              </w:rPr>
              <w:t>z właściwym poziomem PRK i zakresem działalności badawczej nauczycieli akademickich, uwzględniają</w:t>
            </w:r>
            <w:r w:rsidR="00BF7D74" w:rsidRPr="00734B2D">
              <w:rPr>
                <w:sz w:val="24"/>
                <w:szCs w:val="24"/>
              </w:rPr>
              <w:t xml:space="preserve"> w wymiarze większym niż 50% całkowitej liczby punktów ECTS, udział studentów w zajęciach przygotowujących do pr</w:t>
            </w:r>
            <w:r w:rsidR="00FE0DBE" w:rsidRPr="00734B2D">
              <w:rPr>
                <w:sz w:val="24"/>
                <w:szCs w:val="24"/>
              </w:rPr>
              <w:t>owadzenia działalności naukowej.</w:t>
            </w:r>
            <w:r w:rsidR="00BF7D74" w:rsidRPr="00734B2D">
              <w:rPr>
                <w:bCs/>
                <w:sz w:val="24"/>
                <w:szCs w:val="24"/>
              </w:rPr>
              <w:t xml:space="preserve"> Zajęcia praktyczne na studiach stacjonarnych I stopnia</w:t>
            </w:r>
            <w:r w:rsidR="006E20B8" w:rsidRPr="00734B2D">
              <w:rPr>
                <w:bCs/>
                <w:sz w:val="24"/>
                <w:szCs w:val="24"/>
              </w:rPr>
              <w:t>,</w:t>
            </w:r>
            <w:r w:rsidR="00BF7D74" w:rsidRPr="00734B2D">
              <w:rPr>
                <w:bCs/>
                <w:sz w:val="24"/>
                <w:szCs w:val="24"/>
              </w:rPr>
              <w:t xml:space="preserve"> </w:t>
            </w:r>
            <w:r w:rsidR="006E20B8" w:rsidRPr="00734B2D">
              <w:rPr>
                <w:bCs/>
                <w:sz w:val="24"/>
                <w:szCs w:val="24"/>
              </w:rPr>
              <w:t xml:space="preserve">prowadzące do uzyskania kompetencji inżynierskich, </w:t>
            </w:r>
            <w:r w:rsidR="00BF7D74" w:rsidRPr="00734B2D">
              <w:rPr>
                <w:bCs/>
                <w:sz w:val="24"/>
                <w:szCs w:val="24"/>
              </w:rPr>
              <w:t xml:space="preserve">stanowią około </w:t>
            </w:r>
            <w:r w:rsidR="00DB51FB" w:rsidRPr="00734B2D">
              <w:rPr>
                <w:bCs/>
                <w:sz w:val="24"/>
                <w:szCs w:val="24"/>
              </w:rPr>
              <w:t>57</w:t>
            </w:r>
            <w:r w:rsidR="00BF7D74" w:rsidRPr="00734B2D">
              <w:rPr>
                <w:bCs/>
                <w:sz w:val="24"/>
                <w:szCs w:val="24"/>
              </w:rPr>
              <w:t xml:space="preserve">% </w:t>
            </w:r>
            <w:r w:rsidR="00E25421" w:rsidRPr="00734B2D">
              <w:rPr>
                <w:bCs/>
                <w:sz w:val="24"/>
                <w:szCs w:val="24"/>
              </w:rPr>
              <w:t>łącznej liczby godzin</w:t>
            </w:r>
            <w:r w:rsidR="00BF7D74" w:rsidRPr="00734B2D">
              <w:rPr>
                <w:bCs/>
                <w:sz w:val="24"/>
                <w:szCs w:val="24"/>
              </w:rPr>
              <w:t xml:space="preserve"> ZZU</w:t>
            </w:r>
            <w:r w:rsidR="00E25421" w:rsidRPr="00734B2D">
              <w:rPr>
                <w:bCs/>
                <w:sz w:val="24"/>
                <w:szCs w:val="24"/>
              </w:rPr>
              <w:t xml:space="preserve">, co odpowiada </w:t>
            </w:r>
            <w:r w:rsidR="00A0278E" w:rsidRPr="00734B2D">
              <w:rPr>
                <w:bCs/>
                <w:sz w:val="24"/>
                <w:szCs w:val="24"/>
              </w:rPr>
              <w:t>54</w:t>
            </w:r>
            <w:r w:rsidR="00E25421" w:rsidRPr="00734B2D">
              <w:rPr>
                <w:bCs/>
                <w:sz w:val="24"/>
                <w:szCs w:val="24"/>
              </w:rPr>
              <w:t>% łącznej liczby punktów ECTS</w:t>
            </w:r>
            <w:r w:rsidR="00BF7D74" w:rsidRPr="00734B2D">
              <w:rPr>
                <w:bCs/>
                <w:sz w:val="24"/>
                <w:szCs w:val="24"/>
              </w:rPr>
              <w:t>.</w:t>
            </w:r>
            <w:r w:rsidR="00DB51FB" w:rsidRPr="00734B2D">
              <w:rPr>
                <w:bCs/>
                <w:sz w:val="24"/>
                <w:szCs w:val="24"/>
              </w:rPr>
              <w:t xml:space="preserve"> Łączna liczba punktów ECTS, którą student musi uzyskać na zajęciach wymagających bezpośredniego udziału nauczycieli akademickich i studentów wynosi 188,7 ECTS.</w:t>
            </w:r>
            <w:r w:rsidR="0005200C" w:rsidRPr="00734B2D">
              <w:rPr>
                <w:bCs/>
                <w:sz w:val="24"/>
                <w:szCs w:val="24"/>
              </w:rPr>
              <w:t xml:space="preserve"> </w:t>
            </w:r>
            <w:r w:rsidR="00626482" w:rsidRPr="00734B2D">
              <w:rPr>
                <w:bCs/>
                <w:sz w:val="24"/>
                <w:szCs w:val="24"/>
              </w:rPr>
              <w:t xml:space="preserve">Charakterystyczną cechą programu studiów na kierunku Mechatronika jest </w:t>
            </w:r>
            <w:r w:rsidR="007842FD" w:rsidRPr="00734B2D">
              <w:rPr>
                <w:bCs/>
                <w:sz w:val="24"/>
                <w:szCs w:val="24"/>
              </w:rPr>
              <w:t xml:space="preserve">szeroka </w:t>
            </w:r>
            <w:r w:rsidR="00BA2403" w:rsidRPr="00734B2D">
              <w:rPr>
                <w:bCs/>
                <w:sz w:val="24"/>
                <w:szCs w:val="24"/>
              </w:rPr>
              <w:t xml:space="preserve">indywidualizacja planu studiów, wynikająca z możliwości </w:t>
            </w:r>
            <w:r w:rsidR="00626482" w:rsidRPr="00734B2D">
              <w:rPr>
                <w:bCs/>
                <w:sz w:val="24"/>
                <w:szCs w:val="24"/>
              </w:rPr>
              <w:t>wyb</w:t>
            </w:r>
            <w:r w:rsidR="00BA2403" w:rsidRPr="00734B2D">
              <w:rPr>
                <w:bCs/>
                <w:sz w:val="24"/>
                <w:szCs w:val="24"/>
              </w:rPr>
              <w:t xml:space="preserve">oru kursów </w:t>
            </w:r>
            <w:r w:rsidR="002F3592" w:rsidRPr="00734B2D">
              <w:rPr>
                <w:bCs/>
                <w:sz w:val="24"/>
                <w:szCs w:val="24"/>
              </w:rPr>
              <w:t xml:space="preserve">kształcenia ogólnego, podstawowych i </w:t>
            </w:r>
            <w:r w:rsidR="00AC2FB1" w:rsidRPr="00734B2D">
              <w:rPr>
                <w:bCs/>
                <w:sz w:val="24"/>
                <w:szCs w:val="24"/>
              </w:rPr>
              <w:t>kierunkowych</w:t>
            </w:r>
            <w:r w:rsidR="00234846" w:rsidRPr="00734B2D">
              <w:rPr>
                <w:bCs/>
                <w:sz w:val="24"/>
                <w:szCs w:val="24"/>
              </w:rPr>
              <w:t>.</w:t>
            </w:r>
            <w:r w:rsidR="00626482" w:rsidRPr="00734B2D">
              <w:rPr>
                <w:bCs/>
                <w:sz w:val="24"/>
                <w:szCs w:val="24"/>
              </w:rPr>
              <w:t xml:space="preserve"> </w:t>
            </w:r>
            <w:r w:rsidR="00626482" w:rsidRPr="007D6E07">
              <w:rPr>
                <w:bCs/>
                <w:sz w:val="24"/>
                <w:szCs w:val="24"/>
              </w:rPr>
              <w:t xml:space="preserve">Począwszy </w:t>
            </w:r>
            <w:r w:rsidR="0037433D" w:rsidRPr="007D6E07">
              <w:rPr>
                <w:bCs/>
                <w:sz w:val="24"/>
                <w:szCs w:val="24"/>
              </w:rPr>
              <w:br/>
            </w:r>
            <w:r w:rsidR="00626482" w:rsidRPr="007D6E07">
              <w:rPr>
                <w:bCs/>
                <w:sz w:val="24"/>
                <w:szCs w:val="24"/>
              </w:rPr>
              <w:t xml:space="preserve">od 2. semestru </w:t>
            </w:r>
            <w:r w:rsidR="00234846" w:rsidRPr="007D6E07">
              <w:rPr>
                <w:bCs/>
                <w:sz w:val="24"/>
                <w:szCs w:val="24"/>
              </w:rPr>
              <w:t xml:space="preserve">studiów, </w:t>
            </w:r>
            <w:r w:rsidR="00626482" w:rsidRPr="007D6E07">
              <w:rPr>
                <w:bCs/>
                <w:sz w:val="24"/>
                <w:szCs w:val="24"/>
              </w:rPr>
              <w:t xml:space="preserve">student dokonuje wyboru </w:t>
            </w:r>
            <w:r w:rsidR="00C52574" w:rsidRPr="007D6E07">
              <w:rPr>
                <w:bCs/>
                <w:sz w:val="24"/>
                <w:szCs w:val="24"/>
              </w:rPr>
              <w:t xml:space="preserve">jednego </w:t>
            </w:r>
            <w:r w:rsidR="00626482" w:rsidRPr="007D6E07">
              <w:rPr>
                <w:bCs/>
                <w:sz w:val="24"/>
                <w:szCs w:val="24"/>
              </w:rPr>
              <w:t>kurs</w:t>
            </w:r>
            <w:r w:rsidR="00260B7D" w:rsidRPr="007D6E07">
              <w:rPr>
                <w:bCs/>
                <w:sz w:val="24"/>
                <w:szCs w:val="24"/>
              </w:rPr>
              <w:t>u</w:t>
            </w:r>
            <w:r w:rsidR="00626482" w:rsidRPr="007D6E07">
              <w:rPr>
                <w:bCs/>
                <w:sz w:val="24"/>
                <w:szCs w:val="24"/>
              </w:rPr>
              <w:t xml:space="preserve"> z każdego z 10</w:t>
            </w:r>
            <w:r w:rsidR="002F3592" w:rsidRPr="007D6E07">
              <w:rPr>
                <w:bCs/>
                <w:sz w:val="24"/>
                <w:szCs w:val="24"/>
              </w:rPr>
              <w:t>.</w:t>
            </w:r>
            <w:r w:rsidR="00260B7D" w:rsidRPr="007D6E07">
              <w:rPr>
                <w:bCs/>
                <w:sz w:val="24"/>
                <w:szCs w:val="24"/>
              </w:rPr>
              <w:t xml:space="preserve"> Blok</w:t>
            </w:r>
            <w:r w:rsidR="00234846" w:rsidRPr="007D6E07">
              <w:rPr>
                <w:bCs/>
                <w:sz w:val="24"/>
                <w:szCs w:val="24"/>
              </w:rPr>
              <w:t>ów</w:t>
            </w:r>
            <w:r w:rsidR="00260B7D" w:rsidRPr="007D6E07">
              <w:rPr>
                <w:bCs/>
                <w:sz w:val="24"/>
                <w:szCs w:val="24"/>
              </w:rPr>
              <w:t xml:space="preserve"> wybieraln</w:t>
            </w:r>
            <w:r w:rsidR="00234846" w:rsidRPr="007D6E07">
              <w:rPr>
                <w:bCs/>
                <w:sz w:val="24"/>
                <w:szCs w:val="24"/>
              </w:rPr>
              <w:t>ych</w:t>
            </w:r>
            <w:r w:rsidR="0020029D" w:rsidRPr="007D6E07">
              <w:rPr>
                <w:bCs/>
                <w:sz w:val="24"/>
                <w:szCs w:val="24"/>
              </w:rPr>
              <w:t>:</w:t>
            </w:r>
            <w:r w:rsidR="00260B7D" w:rsidRPr="007D6E07">
              <w:rPr>
                <w:bCs/>
                <w:sz w:val="24"/>
                <w:szCs w:val="24"/>
              </w:rPr>
              <w:t xml:space="preserve"> </w:t>
            </w:r>
            <w:r w:rsidR="0020029D" w:rsidRPr="007D6E07">
              <w:rPr>
                <w:bCs/>
                <w:sz w:val="24"/>
                <w:szCs w:val="24"/>
              </w:rPr>
              <w:t>Informatyka, Programowanie proceduralne, Komunikacja sieciowa, Programowanie obiektowe, Sensoryka, Układy logiczne, CAD 3D-MES, Interdyscyplinarny projekt zespołowy, Przetwarzanie sygnałów, Zastosowanie mikrosystemów</w:t>
            </w:r>
            <w:r w:rsidR="0037433D" w:rsidRPr="007D6E07">
              <w:rPr>
                <w:bCs/>
                <w:sz w:val="24"/>
                <w:szCs w:val="24"/>
              </w:rPr>
              <w:t>. Treści programowe kursów</w:t>
            </w:r>
            <w:r w:rsidR="0074654A" w:rsidRPr="007D6E07">
              <w:rPr>
                <w:bCs/>
                <w:sz w:val="24"/>
                <w:szCs w:val="24"/>
              </w:rPr>
              <w:t>,</w:t>
            </w:r>
            <w:r w:rsidR="0037433D" w:rsidRPr="007D6E07">
              <w:rPr>
                <w:bCs/>
                <w:sz w:val="24"/>
                <w:szCs w:val="24"/>
              </w:rPr>
              <w:t xml:space="preserve"> wybieranych przez studentów</w:t>
            </w:r>
            <w:r w:rsidR="0074654A" w:rsidRPr="007D6E07">
              <w:rPr>
                <w:bCs/>
                <w:sz w:val="24"/>
                <w:szCs w:val="24"/>
              </w:rPr>
              <w:t>,</w:t>
            </w:r>
            <w:r w:rsidR="0037433D" w:rsidRPr="007D6E07">
              <w:rPr>
                <w:bCs/>
                <w:sz w:val="24"/>
                <w:szCs w:val="24"/>
              </w:rPr>
              <w:t xml:space="preserve"> </w:t>
            </w:r>
            <w:r w:rsidR="002F3592" w:rsidRPr="007D6E07">
              <w:rPr>
                <w:bCs/>
                <w:sz w:val="24"/>
                <w:szCs w:val="24"/>
              </w:rPr>
              <w:t xml:space="preserve">obejmują </w:t>
            </w:r>
            <w:r w:rsidR="002C18DA" w:rsidRPr="007D6E07">
              <w:rPr>
                <w:bCs/>
                <w:sz w:val="24"/>
                <w:szCs w:val="24"/>
              </w:rPr>
              <w:t xml:space="preserve">swoim </w:t>
            </w:r>
            <w:r w:rsidR="002F3592" w:rsidRPr="007D6E07">
              <w:rPr>
                <w:bCs/>
                <w:sz w:val="24"/>
                <w:szCs w:val="24"/>
              </w:rPr>
              <w:t>zakres</w:t>
            </w:r>
            <w:r w:rsidR="00234846" w:rsidRPr="007D6E07">
              <w:rPr>
                <w:bCs/>
                <w:sz w:val="24"/>
                <w:szCs w:val="24"/>
              </w:rPr>
              <w:t>em</w:t>
            </w:r>
            <w:r w:rsidR="002F3592" w:rsidRPr="007D6E07">
              <w:rPr>
                <w:bCs/>
                <w:sz w:val="24"/>
                <w:szCs w:val="24"/>
              </w:rPr>
              <w:t xml:space="preserve"> </w:t>
            </w:r>
            <w:r w:rsidR="00C52574" w:rsidRPr="007D6E07">
              <w:rPr>
                <w:bCs/>
                <w:sz w:val="24"/>
                <w:szCs w:val="24"/>
              </w:rPr>
              <w:t xml:space="preserve">zagadnienia </w:t>
            </w:r>
            <w:r w:rsidR="002C18DA" w:rsidRPr="007D6E07">
              <w:rPr>
                <w:bCs/>
                <w:sz w:val="24"/>
                <w:szCs w:val="24"/>
              </w:rPr>
              <w:t>istotne dla dynamicznego rozwoju współczesnego przemysłu</w:t>
            </w:r>
            <w:r w:rsidR="00407DD2" w:rsidRPr="007D6E07">
              <w:rPr>
                <w:sz w:val="24"/>
                <w:szCs w:val="24"/>
              </w:rPr>
              <w:t>.</w:t>
            </w:r>
            <w:r w:rsidR="008B3776" w:rsidRPr="00734B2D">
              <w:rPr>
                <w:bCs/>
                <w:sz w:val="24"/>
                <w:szCs w:val="24"/>
              </w:rPr>
              <w:t xml:space="preserve"> Wybieralność rośnie wraz ze wzrostem numeru semestru.</w:t>
            </w:r>
            <w:r w:rsidR="007D6E07">
              <w:rPr>
                <w:bCs/>
                <w:sz w:val="24"/>
                <w:szCs w:val="24"/>
              </w:rPr>
              <w:t xml:space="preserve"> </w:t>
            </w:r>
            <w:r w:rsidR="008B3776" w:rsidRPr="00734B2D">
              <w:rPr>
                <w:bCs/>
                <w:sz w:val="24"/>
                <w:szCs w:val="24"/>
              </w:rPr>
              <w:t>W wyniku tak zaprojektowanego programu kształcenia</w:t>
            </w:r>
            <w:r w:rsidR="00867D29" w:rsidRPr="00734B2D">
              <w:rPr>
                <w:bCs/>
                <w:sz w:val="24"/>
                <w:szCs w:val="24"/>
              </w:rPr>
              <w:t>, l</w:t>
            </w:r>
            <w:r w:rsidR="0005200C" w:rsidRPr="00734B2D">
              <w:rPr>
                <w:bCs/>
                <w:sz w:val="24"/>
                <w:szCs w:val="24"/>
              </w:rPr>
              <w:t xml:space="preserve">iczba punktów ECTS, którą student </w:t>
            </w:r>
            <w:r w:rsidR="00AE3C18" w:rsidRPr="00734B2D">
              <w:rPr>
                <w:bCs/>
                <w:sz w:val="24"/>
                <w:szCs w:val="24"/>
              </w:rPr>
              <w:t>osiąga</w:t>
            </w:r>
            <w:r w:rsidR="0005200C" w:rsidRPr="00734B2D">
              <w:rPr>
                <w:bCs/>
                <w:sz w:val="24"/>
                <w:szCs w:val="24"/>
              </w:rPr>
              <w:t xml:space="preserve"> realizując moduły wybieralne wynosi 73</w:t>
            </w:r>
            <w:r w:rsidR="006F6C64" w:rsidRPr="00734B2D">
              <w:rPr>
                <w:bCs/>
                <w:sz w:val="24"/>
                <w:szCs w:val="24"/>
              </w:rPr>
              <w:t xml:space="preserve"> </w:t>
            </w:r>
            <w:r w:rsidR="0005200C" w:rsidRPr="00734B2D">
              <w:rPr>
                <w:bCs/>
                <w:sz w:val="24"/>
                <w:szCs w:val="24"/>
              </w:rPr>
              <w:t xml:space="preserve">ECTS, co stanowi </w:t>
            </w:r>
            <w:r w:rsidR="00AE3C18" w:rsidRPr="00734B2D">
              <w:rPr>
                <w:bCs/>
                <w:sz w:val="24"/>
                <w:szCs w:val="24"/>
              </w:rPr>
              <w:t>ok.</w:t>
            </w:r>
            <w:r w:rsidR="000D41E0" w:rsidRPr="00734B2D">
              <w:rPr>
                <w:bCs/>
                <w:sz w:val="24"/>
                <w:szCs w:val="24"/>
              </w:rPr>
              <w:t xml:space="preserve"> </w:t>
            </w:r>
            <w:r w:rsidR="00AE3C18" w:rsidRPr="00734B2D">
              <w:rPr>
                <w:bCs/>
                <w:sz w:val="24"/>
                <w:szCs w:val="24"/>
              </w:rPr>
              <w:t xml:space="preserve">35% </w:t>
            </w:r>
            <w:r w:rsidR="006F6C64" w:rsidRPr="00734B2D">
              <w:rPr>
                <w:bCs/>
                <w:sz w:val="24"/>
                <w:szCs w:val="24"/>
              </w:rPr>
              <w:t>całkowitej liczby punktów ECTS</w:t>
            </w:r>
            <w:r w:rsidR="005E072F" w:rsidRPr="00734B2D">
              <w:rPr>
                <w:bCs/>
                <w:sz w:val="24"/>
                <w:szCs w:val="24"/>
              </w:rPr>
              <w:t>.</w:t>
            </w:r>
          </w:p>
          <w:p w:rsidR="003F68CE" w:rsidRPr="00734B2D" w:rsidRDefault="003F68CE" w:rsidP="00BF7D74">
            <w:pPr>
              <w:spacing w:line="276" w:lineRule="auto"/>
              <w:jc w:val="both"/>
              <w:rPr>
                <w:bCs/>
              </w:rPr>
            </w:pPr>
          </w:p>
          <w:p w:rsidR="009E6780" w:rsidRPr="00734B2D" w:rsidRDefault="0035203F">
            <w:pPr>
              <w:spacing w:line="276" w:lineRule="auto"/>
              <w:rPr>
                <w:rFonts w:eastAsia="Times New Roman"/>
                <w:b/>
                <w:bCs/>
                <w:sz w:val="24"/>
                <w:szCs w:val="24"/>
              </w:rPr>
            </w:pPr>
            <w:r w:rsidRPr="00734B2D">
              <w:rPr>
                <w:rFonts w:eastAsia="Times New Roman"/>
                <w:b/>
                <w:bCs/>
                <w:sz w:val="24"/>
                <w:szCs w:val="24"/>
              </w:rPr>
              <w:t>2.2. Skuteczność osiągania zakładanych efektów kształcenia</w:t>
            </w:r>
          </w:p>
          <w:p w:rsidR="006234E3" w:rsidRDefault="00587DCE" w:rsidP="006234E3">
            <w:pPr>
              <w:autoSpaceDE w:val="0"/>
              <w:autoSpaceDN w:val="0"/>
              <w:adjustRightInd w:val="0"/>
              <w:ind w:firstLine="317"/>
              <w:jc w:val="both"/>
              <w:rPr>
                <w:sz w:val="24"/>
                <w:szCs w:val="24"/>
              </w:rPr>
            </w:pPr>
            <w:r w:rsidRPr="003D4619">
              <w:rPr>
                <w:iCs/>
                <w:sz w:val="24"/>
                <w:szCs w:val="24"/>
              </w:rPr>
              <w:t xml:space="preserve">Weryfikacja stopnia osiągania przez studentów założonych efektów kształcenia </w:t>
            </w:r>
            <w:r w:rsidR="001E7A70" w:rsidRPr="003D4619">
              <w:rPr>
                <w:sz w:val="24"/>
                <w:szCs w:val="24"/>
              </w:rPr>
              <w:t>w zakresie wiedzy, umiejętności i kompetencji społecznych</w:t>
            </w:r>
            <w:r w:rsidR="006234E3">
              <w:rPr>
                <w:sz w:val="24"/>
                <w:szCs w:val="24"/>
              </w:rPr>
              <w:br/>
            </w:r>
            <w:r w:rsidRPr="003D4619">
              <w:rPr>
                <w:iCs/>
                <w:sz w:val="24"/>
                <w:szCs w:val="24"/>
              </w:rPr>
              <w:t>jest istotnym elementem systemu oceny i zapewniania jakości kształcenia. Na WE prowadzona jest ona</w:t>
            </w:r>
            <w:r w:rsidR="00584418" w:rsidRPr="003D4619">
              <w:rPr>
                <w:iCs/>
                <w:sz w:val="24"/>
                <w:szCs w:val="24"/>
              </w:rPr>
              <w:t>, na wszystkich kierunkach studiów,</w:t>
            </w:r>
            <w:r w:rsidRPr="003D4619">
              <w:rPr>
                <w:iCs/>
                <w:sz w:val="24"/>
                <w:szCs w:val="24"/>
              </w:rPr>
              <w:t xml:space="preserve"> już</w:t>
            </w:r>
            <w:r w:rsidR="0080662E">
              <w:rPr>
                <w:iCs/>
                <w:sz w:val="24"/>
                <w:szCs w:val="24"/>
              </w:rPr>
              <w:t xml:space="preserve"> </w:t>
            </w:r>
            <w:r w:rsidRPr="003D4619">
              <w:rPr>
                <w:iCs/>
                <w:sz w:val="24"/>
                <w:szCs w:val="24"/>
              </w:rPr>
              <w:t xml:space="preserve">od </w:t>
            </w:r>
            <w:r w:rsidRPr="003D4619">
              <w:rPr>
                <w:sz w:val="24"/>
                <w:szCs w:val="24"/>
              </w:rPr>
              <w:t>semestru letniego r. ak. 2012/2013. Uznając wagę tego działania</w:t>
            </w:r>
            <w:r w:rsidR="00B22E0C" w:rsidRPr="003D4619">
              <w:rPr>
                <w:sz w:val="24"/>
                <w:szCs w:val="24"/>
              </w:rPr>
              <w:t>,</w:t>
            </w:r>
            <w:r w:rsidRPr="003D4619">
              <w:rPr>
                <w:sz w:val="24"/>
                <w:szCs w:val="24"/>
              </w:rPr>
              <w:t xml:space="preserve"> Dziekan wydał </w:t>
            </w:r>
            <w:r w:rsidRPr="003D4619">
              <w:rPr>
                <w:i/>
                <w:sz w:val="24"/>
                <w:szCs w:val="24"/>
              </w:rPr>
              <w:t>Procedurę weryfikacji efektów kształcenia</w:t>
            </w:r>
            <w:r w:rsidRPr="003D4619">
              <w:rPr>
                <w:sz w:val="24"/>
                <w:szCs w:val="24"/>
              </w:rPr>
              <w:t xml:space="preserve"> </w:t>
            </w:r>
            <w:r w:rsidR="006234E3">
              <w:rPr>
                <w:sz w:val="24"/>
                <w:szCs w:val="24"/>
              </w:rPr>
              <w:br/>
              <w:t>w formie Zarządzenia nr 6/2018</w:t>
            </w:r>
          </w:p>
          <w:p w:rsidR="0080662E" w:rsidRDefault="00667E2E" w:rsidP="006234E3">
            <w:pPr>
              <w:autoSpaceDE w:val="0"/>
              <w:autoSpaceDN w:val="0"/>
              <w:adjustRightInd w:val="0"/>
              <w:rPr>
                <w:sz w:val="24"/>
                <w:szCs w:val="24"/>
              </w:rPr>
            </w:pPr>
            <w:hyperlink r:id="rId10" w:history="1">
              <w:r w:rsidR="00490231" w:rsidRPr="00FA1115">
                <w:rPr>
                  <w:rStyle w:val="Hipercze"/>
                  <w:rFonts w:ascii="Times New Roman" w:hAnsi="Times New Roman"/>
                  <w:sz w:val="24"/>
                  <w:szCs w:val="24"/>
                </w:rPr>
                <w:t>http://weny.pwr.edu.pl/fcp/iGBUKOQtTKlQhbx08SlkTUAxQX2o8DAoHNiwFE1xVSH5SFVZpCFghUHcKVigEQUw/38/public/jakosc_ksztalcenia/procedury/p3_zd_6_2018.pdf</w:t>
              </w:r>
            </w:hyperlink>
            <w:r w:rsidR="0080662E">
              <w:rPr>
                <w:sz w:val="24"/>
                <w:szCs w:val="24"/>
              </w:rPr>
              <w:t xml:space="preserve"> </w:t>
            </w:r>
          </w:p>
          <w:p w:rsidR="0089779E" w:rsidRPr="003D4619" w:rsidRDefault="00587DCE" w:rsidP="0080662E">
            <w:pPr>
              <w:autoSpaceDE w:val="0"/>
              <w:autoSpaceDN w:val="0"/>
              <w:adjustRightInd w:val="0"/>
              <w:ind w:firstLine="317"/>
              <w:jc w:val="both"/>
              <w:rPr>
                <w:sz w:val="24"/>
                <w:szCs w:val="24"/>
              </w:rPr>
            </w:pPr>
            <w:r w:rsidRPr="003D4619">
              <w:rPr>
                <w:sz w:val="24"/>
                <w:szCs w:val="24"/>
              </w:rPr>
              <w:t xml:space="preserve">W działaniach związanych z procesem weryfikowania stopnia osiągania przez studentów założonych </w:t>
            </w:r>
            <w:r w:rsidR="00B65F05" w:rsidRPr="003D4619">
              <w:rPr>
                <w:sz w:val="24"/>
                <w:szCs w:val="24"/>
              </w:rPr>
              <w:t xml:space="preserve">przedmiotowych </w:t>
            </w:r>
            <w:r w:rsidRPr="003D4619">
              <w:rPr>
                <w:sz w:val="24"/>
                <w:szCs w:val="24"/>
              </w:rPr>
              <w:t xml:space="preserve">efektów </w:t>
            </w:r>
            <w:r w:rsidRPr="003D4619">
              <w:rPr>
                <w:iCs/>
                <w:sz w:val="24"/>
                <w:szCs w:val="24"/>
              </w:rPr>
              <w:t>kształcenia</w:t>
            </w:r>
            <w:r w:rsidRPr="003D4619">
              <w:rPr>
                <w:sz w:val="24"/>
                <w:szCs w:val="24"/>
              </w:rPr>
              <w:t xml:space="preserve"> </w:t>
            </w:r>
            <w:r w:rsidR="00B65F05" w:rsidRPr="003D4619">
              <w:rPr>
                <w:sz w:val="24"/>
                <w:szCs w:val="24"/>
              </w:rPr>
              <w:t xml:space="preserve">– określonych w </w:t>
            </w:r>
            <w:r w:rsidR="00384C7A" w:rsidRPr="003D4619">
              <w:rPr>
                <w:sz w:val="24"/>
                <w:szCs w:val="24"/>
              </w:rPr>
              <w:t>k</w:t>
            </w:r>
            <w:r w:rsidR="00B65F05" w:rsidRPr="003D4619">
              <w:rPr>
                <w:sz w:val="24"/>
                <w:szCs w:val="24"/>
              </w:rPr>
              <w:t xml:space="preserve">artach </w:t>
            </w:r>
            <w:r w:rsidR="00384C7A" w:rsidRPr="003D4619">
              <w:rPr>
                <w:sz w:val="24"/>
                <w:szCs w:val="24"/>
              </w:rPr>
              <w:t>p</w:t>
            </w:r>
            <w:r w:rsidR="00B65F05" w:rsidRPr="003D4619">
              <w:rPr>
                <w:sz w:val="24"/>
                <w:szCs w:val="24"/>
              </w:rPr>
              <w:t xml:space="preserve">rzedmiotów, </w:t>
            </w:r>
            <w:r w:rsidRPr="003D4619">
              <w:rPr>
                <w:sz w:val="24"/>
                <w:szCs w:val="24"/>
              </w:rPr>
              <w:t>biorą udział wszyscy nauczyciele akademiccy W</w:t>
            </w:r>
            <w:r w:rsidR="008804B2" w:rsidRPr="003D4619">
              <w:rPr>
                <w:sz w:val="24"/>
                <w:szCs w:val="24"/>
              </w:rPr>
              <w:t>E</w:t>
            </w:r>
            <w:r w:rsidRPr="003D4619">
              <w:rPr>
                <w:sz w:val="24"/>
                <w:szCs w:val="24"/>
              </w:rPr>
              <w:t>, którym powierzono zajęcia dydaktyczne w danym semestrze na danym kierunku studiów</w:t>
            </w:r>
            <w:r w:rsidR="00A35675" w:rsidRPr="003D4619">
              <w:rPr>
                <w:sz w:val="24"/>
                <w:szCs w:val="24"/>
              </w:rPr>
              <w:t xml:space="preserve">. </w:t>
            </w:r>
            <w:r w:rsidRPr="003D4619">
              <w:rPr>
                <w:sz w:val="24"/>
                <w:szCs w:val="24"/>
              </w:rPr>
              <w:t xml:space="preserve">Obligatoryjnej ocenie podlegają wszystkie kursy, które na I i II stopniu studiów kończą się egzaminem. </w:t>
            </w:r>
          </w:p>
          <w:p w:rsidR="00AC2D3F" w:rsidRPr="003D4619" w:rsidRDefault="001E7A70" w:rsidP="00686EF4">
            <w:pPr>
              <w:ind w:firstLine="317"/>
              <w:jc w:val="both"/>
              <w:rPr>
                <w:rFonts w:eastAsia="Times New Roman"/>
                <w:sz w:val="24"/>
                <w:szCs w:val="24"/>
              </w:rPr>
            </w:pPr>
            <w:r w:rsidRPr="003D4619">
              <w:rPr>
                <w:sz w:val="24"/>
                <w:szCs w:val="24"/>
              </w:rPr>
              <w:t>Na kierunku MTR</w:t>
            </w:r>
            <w:r w:rsidR="00D02EC0" w:rsidRPr="003D4619">
              <w:rPr>
                <w:sz w:val="24"/>
                <w:szCs w:val="24"/>
              </w:rPr>
              <w:t>,</w:t>
            </w:r>
            <w:r w:rsidRPr="003D4619">
              <w:rPr>
                <w:sz w:val="24"/>
                <w:szCs w:val="24"/>
              </w:rPr>
              <w:t xml:space="preserve"> </w:t>
            </w:r>
            <w:r w:rsidR="00AA20D0" w:rsidRPr="003D4619">
              <w:rPr>
                <w:sz w:val="24"/>
                <w:szCs w:val="24"/>
              </w:rPr>
              <w:t>dla kursów prowadzonych przez nauczycieli akademickich WE</w:t>
            </w:r>
            <w:r w:rsidR="0028620F" w:rsidRPr="003D4619">
              <w:rPr>
                <w:sz w:val="24"/>
                <w:szCs w:val="24"/>
              </w:rPr>
              <w:t>,</w:t>
            </w:r>
            <w:r w:rsidR="00AA20D0" w:rsidRPr="003D4619">
              <w:rPr>
                <w:sz w:val="24"/>
                <w:szCs w:val="24"/>
              </w:rPr>
              <w:t xml:space="preserve"> </w:t>
            </w:r>
            <w:r w:rsidR="00D02EC0" w:rsidRPr="003D4619">
              <w:rPr>
                <w:sz w:val="24"/>
                <w:szCs w:val="24"/>
              </w:rPr>
              <w:t>o</w:t>
            </w:r>
            <w:r w:rsidR="00B65F05" w:rsidRPr="003D4619">
              <w:rPr>
                <w:sz w:val="24"/>
                <w:szCs w:val="24"/>
              </w:rPr>
              <w:t>cena stopnia osiąg</w:t>
            </w:r>
            <w:r w:rsidR="009F1705" w:rsidRPr="003D4619">
              <w:rPr>
                <w:sz w:val="24"/>
                <w:szCs w:val="24"/>
              </w:rPr>
              <w:t>ania</w:t>
            </w:r>
            <w:r w:rsidR="00B65F05" w:rsidRPr="003D4619">
              <w:rPr>
                <w:sz w:val="24"/>
                <w:szCs w:val="24"/>
              </w:rPr>
              <w:t xml:space="preserve"> założonych efektów kształcenia </w:t>
            </w:r>
            <w:r w:rsidR="00B65F05" w:rsidRPr="003D4619">
              <w:rPr>
                <w:sz w:val="24"/>
                <w:szCs w:val="24"/>
              </w:rPr>
              <w:lastRenderedPageBreak/>
              <w:t xml:space="preserve">dokonywana jest </w:t>
            </w:r>
            <w:r w:rsidR="009F1705" w:rsidRPr="003D4619">
              <w:rPr>
                <w:sz w:val="24"/>
                <w:szCs w:val="24"/>
              </w:rPr>
              <w:t>na formularzu „Ocena stopnia osiągnięcia założonych efektów kształcenia przez studentów"</w:t>
            </w:r>
            <w:r w:rsidR="007C75B1" w:rsidRPr="003D4619">
              <w:rPr>
                <w:sz w:val="24"/>
                <w:szCs w:val="24"/>
              </w:rPr>
              <w:t>, do którego dołączany jest</w:t>
            </w:r>
            <w:r w:rsidR="00922174" w:rsidRPr="003D4619">
              <w:rPr>
                <w:sz w:val="24"/>
                <w:szCs w:val="24"/>
              </w:rPr>
              <w:t xml:space="preserve"> zestaw pytań/zadań egzaminacyjnych. Bardzo ważnym elementem procedury jest, aby zestaw pytań egzaminacyjnych umożliwiał weryfikację wszystkich założonych efektów kształcenia, zamieszczonych w karcie przedmiotu. </w:t>
            </w:r>
            <w:r w:rsidR="00B65F05" w:rsidRPr="003D4619">
              <w:rPr>
                <w:sz w:val="24"/>
                <w:szCs w:val="24"/>
              </w:rPr>
              <w:t>Po zakończeniu sesji egzaminacyjnej wypełnion</w:t>
            </w:r>
            <w:r w:rsidR="00384C7A" w:rsidRPr="003D4619">
              <w:rPr>
                <w:sz w:val="24"/>
                <w:szCs w:val="24"/>
              </w:rPr>
              <w:t>y</w:t>
            </w:r>
            <w:r w:rsidR="00B65F05" w:rsidRPr="003D4619">
              <w:rPr>
                <w:sz w:val="24"/>
                <w:szCs w:val="24"/>
              </w:rPr>
              <w:t xml:space="preserve"> </w:t>
            </w:r>
            <w:r w:rsidR="00922174" w:rsidRPr="003D4619">
              <w:rPr>
                <w:sz w:val="24"/>
                <w:szCs w:val="24"/>
              </w:rPr>
              <w:t>formularz</w:t>
            </w:r>
            <w:r w:rsidR="00B65F05" w:rsidRPr="003D4619">
              <w:rPr>
                <w:sz w:val="24"/>
                <w:szCs w:val="24"/>
              </w:rPr>
              <w:t xml:space="preserve"> </w:t>
            </w:r>
            <w:r w:rsidR="007C75B1" w:rsidRPr="003D4619">
              <w:rPr>
                <w:sz w:val="24"/>
                <w:szCs w:val="24"/>
              </w:rPr>
              <w:t>wraz z zestawem zagadnień egzaminacyjnych</w:t>
            </w:r>
            <w:r w:rsidR="00384C7A" w:rsidRPr="003D4619">
              <w:rPr>
                <w:sz w:val="24"/>
                <w:szCs w:val="24"/>
              </w:rPr>
              <w:t xml:space="preserve"> </w:t>
            </w:r>
            <w:r w:rsidR="00B65F05" w:rsidRPr="003D4619">
              <w:rPr>
                <w:sz w:val="24"/>
                <w:szCs w:val="24"/>
              </w:rPr>
              <w:t>przekazywan</w:t>
            </w:r>
            <w:r w:rsidR="00384C7A" w:rsidRPr="003D4619">
              <w:rPr>
                <w:sz w:val="24"/>
                <w:szCs w:val="24"/>
              </w:rPr>
              <w:t>y</w:t>
            </w:r>
            <w:r w:rsidR="00B65F05" w:rsidRPr="003D4619">
              <w:rPr>
                <w:sz w:val="24"/>
                <w:szCs w:val="24"/>
              </w:rPr>
              <w:t xml:space="preserve"> </w:t>
            </w:r>
            <w:r w:rsidR="00384C7A" w:rsidRPr="003D4619">
              <w:rPr>
                <w:sz w:val="24"/>
                <w:szCs w:val="24"/>
              </w:rPr>
              <w:t>jest</w:t>
            </w:r>
            <w:r w:rsidR="00B65F05" w:rsidRPr="003D4619">
              <w:rPr>
                <w:sz w:val="24"/>
                <w:szCs w:val="24"/>
              </w:rPr>
              <w:t xml:space="preserve"> do </w:t>
            </w:r>
            <w:r w:rsidR="00384C7A" w:rsidRPr="003D4619">
              <w:rPr>
                <w:sz w:val="24"/>
                <w:szCs w:val="24"/>
              </w:rPr>
              <w:t>S</w:t>
            </w:r>
            <w:r w:rsidR="00B65F05" w:rsidRPr="003D4619">
              <w:rPr>
                <w:sz w:val="24"/>
                <w:szCs w:val="24"/>
              </w:rPr>
              <w:t xml:space="preserve">pecjalisty ds. jakości kształcenia i akredytacji, a następnie </w:t>
            </w:r>
            <w:r w:rsidR="000130D2" w:rsidRPr="003D4619">
              <w:rPr>
                <w:sz w:val="24"/>
                <w:szCs w:val="24"/>
              </w:rPr>
              <w:t xml:space="preserve">- </w:t>
            </w:r>
            <w:r w:rsidR="00B65F05" w:rsidRPr="003D4619">
              <w:rPr>
                <w:sz w:val="24"/>
                <w:szCs w:val="24"/>
              </w:rPr>
              <w:t>do Komisji Programow</w:t>
            </w:r>
            <w:r w:rsidR="00AA20D0" w:rsidRPr="003D4619">
              <w:rPr>
                <w:sz w:val="24"/>
                <w:szCs w:val="24"/>
              </w:rPr>
              <w:t>ej</w:t>
            </w:r>
            <w:r w:rsidR="00B65F05" w:rsidRPr="003D4619">
              <w:rPr>
                <w:sz w:val="24"/>
                <w:szCs w:val="24"/>
              </w:rPr>
              <w:t xml:space="preserve"> </w:t>
            </w:r>
            <w:r w:rsidR="006C355E" w:rsidRPr="003D4619">
              <w:rPr>
                <w:sz w:val="24"/>
                <w:szCs w:val="24"/>
              </w:rPr>
              <w:br/>
            </w:r>
            <w:r w:rsidR="00B65F05" w:rsidRPr="003D4619">
              <w:rPr>
                <w:sz w:val="24"/>
                <w:szCs w:val="24"/>
              </w:rPr>
              <w:t>dla kierunk</w:t>
            </w:r>
            <w:r w:rsidR="00AA20D0" w:rsidRPr="003D4619">
              <w:rPr>
                <w:sz w:val="24"/>
                <w:szCs w:val="24"/>
              </w:rPr>
              <w:t>u MTR</w:t>
            </w:r>
            <w:r w:rsidR="00B65F05" w:rsidRPr="003D4619">
              <w:rPr>
                <w:sz w:val="24"/>
                <w:szCs w:val="24"/>
              </w:rPr>
              <w:t xml:space="preserve">. </w:t>
            </w:r>
            <w:r w:rsidR="00E574F4" w:rsidRPr="003D4619">
              <w:rPr>
                <w:sz w:val="24"/>
                <w:szCs w:val="24"/>
              </w:rPr>
              <w:t xml:space="preserve">Przewodniczący Komisji Programowej opracowuje zbiorcze zestawienie wniosków z oceny wraz z propozycją działań na rzecz poprawy jakości kształcenia, </w:t>
            </w:r>
            <w:r w:rsidR="00384C7A" w:rsidRPr="003D4619">
              <w:rPr>
                <w:sz w:val="24"/>
                <w:szCs w:val="24"/>
              </w:rPr>
              <w:t>a następnie</w:t>
            </w:r>
            <w:r w:rsidR="00E574F4" w:rsidRPr="003D4619">
              <w:rPr>
                <w:sz w:val="24"/>
                <w:szCs w:val="24"/>
              </w:rPr>
              <w:t xml:space="preserve"> prezentuje je na posiedzeniu WKOZJK. </w:t>
            </w:r>
            <w:r w:rsidR="00963887" w:rsidRPr="003D4619">
              <w:rPr>
                <w:sz w:val="24"/>
                <w:szCs w:val="24"/>
              </w:rPr>
              <w:t xml:space="preserve">Na </w:t>
            </w:r>
            <w:r w:rsidR="00963887" w:rsidRPr="003D4619">
              <w:rPr>
                <w:rFonts w:eastAsia="Times New Roman"/>
                <w:sz w:val="24"/>
                <w:szCs w:val="24"/>
              </w:rPr>
              <w:t>posiedzeni</w:t>
            </w:r>
            <w:r w:rsidR="00963887" w:rsidRPr="003D4619">
              <w:rPr>
                <w:sz w:val="24"/>
                <w:szCs w:val="24"/>
              </w:rPr>
              <w:t xml:space="preserve">u </w:t>
            </w:r>
            <w:r w:rsidR="00963887" w:rsidRPr="003D4619">
              <w:rPr>
                <w:rFonts w:eastAsia="Times New Roman"/>
                <w:sz w:val="24"/>
                <w:szCs w:val="24"/>
              </w:rPr>
              <w:t>W</w:t>
            </w:r>
            <w:r w:rsidR="00963887" w:rsidRPr="003D4619">
              <w:rPr>
                <w:sz w:val="24"/>
                <w:szCs w:val="24"/>
              </w:rPr>
              <w:t>KOZJK</w:t>
            </w:r>
            <w:r w:rsidR="00136574" w:rsidRPr="003D4619">
              <w:rPr>
                <w:sz w:val="24"/>
                <w:szCs w:val="24"/>
              </w:rPr>
              <w:t>,</w:t>
            </w:r>
            <w:r w:rsidR="00963887" w:rsidRPr="003D4619">
              <w:rPr>
                <w:sz w:val="24"/>
                <w:szCs w:val="24"/>
              </w:rPr>
              <w:t xml:space="preserve"> w dniu</w:t>
            </w:r>
            <w:r w:rsidR="00963887" w:rsidRPr="003D4619">
              <w:rPr>
                <w:b/>
                <w:sz w:val="24"/>
                <w:szCs w:val="24"/>
              </w:rPr>
              <w:t xml:space="preserve"> </w:t>
            </w:r>
            <w:r w:rsidR="00963887" w:rsidRPr="003D4619">
              <w:rPr>
                <w:rFonts w:eastAsia="Times New Roman"/>
                <w:sz w:val="24"/>
                <w:szCs w:val="24"/>
              </w:rPr>
              <w:t>15.01.2018</w:t>
            </w:r>
            <w:r w:rsidR="00963887" w:rsidRPr="003D4619">
              <w:rPr>
                <w:sz w:val="24"/>
                <w:szCs w:val="24"/>
              </w:rPr>
              <w:t xml:space="preserve"> r.,</w:t>
            </w:r>
            <w:r w:rsidR="00963887" w:rsidRPr="003D4619">
              <w:rPr>
                <w:rFonts w:eastAsia="Times New Roman"/>
                <w:sz w:val="24"/>
                <w:szCs w:val="24"/>
              </w:rPr>
              <w:t xml:space="preserve"> </w:t>
            </w:r>
            <w:r w:rsidR="006D11A3" w:rsidRPr="003D4619">
              <w:rPr>
                <w:sz w:val="24"/>
                <w:szCs w:val="24"/>
              </w:rPr>
              <w:t>Przewodniczący K</w:t>
            </w:r>
            <w:r w:rsidR="006D11A3" w:rsidRPr="003D4619">
              <w:rPr>
                <w:rFonts w:eastAsia="Times New Roman"/>
                <w:sz w:val="24"/>
                <w:szCs w:val="24"/>
              </w:rPr>
              <w:t xml:space="preserve">omisji </w:t>
            </w:r>
            <w:r w:rsidR="006D11A3" w:rsidRPr="003D4619">
              <w:rPr>
                <w:sz w:val="24"/>
                <w:szCs w:val="24"/>
              </w:rPr>
              <w:t>P</w:t>
            </w:r>
            <w:r w:rsidR="006D11A3" w:rsidRPr="003D4619">
              <w:rPr>
                <w:rFonts w:eastAsia="Times New Roman"/>
                <w:sz w:val="24"/>
                <w:szCs w:val="24"/>
              </w:rPr>
              <w:t>rogramowych</w:t>
            </w:r>
            <w:r w:rsidR="00963887" w:rsidRPr="003D4619">
              <w:rPr>
                <w:sz w:val="24"/>
                <w:szCs w:val="24"/>
              </w:rPr>
              <w:t xml:space="preserve">, </w:t>
            </w:r>
            <w:r w:rsidR="006D11A3" w:rsidRPr="003D4619">
              <w:rPr>
                <w:rFonts w:eastAsia="Times New Roman"/>
                <w:sz w:val="24"/>
                <w:szCs w:val="24"/>
              </w:rPr>
              <w:t xml:space="preserve">na podstawie oceny stopnia osiągnięcia PEK, wykonanej przez prowadzących kursy kończące się egzaminem, sformułowali wnioski i zaproponowali </w:t>
            </w:r>
            <w:r w:rsidR="006D11A3" w:rsidRPr="003D4619">
              <w:rPr>
                <w:sz w:val="24"/>
                <w:szCs w:val="24"/>
              </w:rPr>
              <w:t xml:space="preserve">konstruktywne </w:t>
            </w:r>
            <w:r w:rsidR="006D11A3" w:rsidRPr="003D4619">
              <w:rPr>
                <w:rFonts w:eastAsia="Times New Roman"/>
                <w:sz w:val="24"/>
                <w:szCs w:val="24"/>
              </w:rPr>
              <w:t>działania, mające na celu doskonalenie jakości kształcenia</w:t>
            </w:r>
            <w:r w:rsidR="00572263" w:rsidRPr="003D4619">
              <w:rPr>
                <w:sz w:val="24"/>
                <w:szCs w:val="24"/>
              </w:rPr>
              <w:t xml:space="preserve">. </w:t>
            </w:r>
            <w:r w:rsidR="00AC2D3F" w:rsidRPr="003D4619">
              <w:rPr>
                <w:rFonts w:eastAsia="Times New Roman"/>
                <w:sz w:val="24"/>
                <w:szCs w:val="24"/>
              </w:rPr>
              <w:t xml:space="preserve">W wyniku dyskusji podjęto decyzję </w:t>
            </w:r>
            <w:r w:rsidR="006C355E" w:rsidRPr="003D4619">
              <w:rPr>
                <w:rFonts w:eastAsia="Times New Roman"/>
                <w:sz w:val="24"/>
                <w:szCs w:val="24"/>
              </w:rPr>
              <w:br/>
            </w:r>
            <w:r w:rsidR="00AC2D3F" w:rsidRPr="003D4619">
              <w:rPr>
                <w:rFonts w:eastAsia="Times New Roman"/>
                <w:sz w:val="24"/>
                <w:szCs w:val="24"/>
              </w:rPr>
              <w:t>o wytypowaniu do realizacji</w:t>
            </w:r>
            <w:r w:rsidR="00715DD1" w:rsidRPr="003D4619">
              <w:rPr>
                <w:sz w:val="24"/>
                <w:szCs w:val="24"/>
              </w:rPr>
              <w:t xml:space="preserve">, w pierwszej kolejności, </w:t>
            </w:r>
            <w:r w:rsidR="004C4556" w:rsidRPr="003D4619">
              <w:rPr>
                <w:sz w:val="24"/>
                <w:szCs w:val="24"/>
              </w:rPr>
              <w:t xml:space="preserve">takich </w:t>
            </w:r>
            <w:r w:rsidR="00AC2D3F" w:rsidRPr="003D4619">
              <w:rPr>
                <w:rFonts w:eastAsia="Times New Roman"/>
                <w:sz w:val="24"/>
                <w:szCs w:val="24"/>
              </w:rPr>
              <w:t>działań</w:t>
            </w:r>
            <w:r w:rsidR="004C4556" w:rsidRPr="003D4619">
              <w:rPr>
                <w:rFonts w:eastAsia="Times New Roman"/>
                <w:sz w:val="24"/>
                <w:szCs w:val="24"/>
              </w:rPr>
              <w:t xml:space="preserve"> jak</w:t>
            </w:r>
            <w:r w:rsidR="00715DD1" w:rsidRPr="003D4619">
              <w:rPr>
                <w:sz w:val="24"/>
                <w:szCs w:val="24"/>
              </w:rPr>
              <w:t>:</w:t>
            </w:r>
          </w:p>
          <w:p w:rsidR="00AC2D3F" w:rsidRPr="003D4619" w:rsidRDefault="00AC2D3F" w:rsidP="00136574">
            <w:pPr>
              <w:numPr>
                <w:ilvl w:val="0"/>
                <w:numId w:val="17"/>
              </w:numPr>
              <w:ind w:hanging="403"/>
              <w:jc w:val="both"/>
              <w:rPr>
                <w:rFonts w:eastAsia="Times New Roman"/>
                <w:sz w:val="24"/>
                <w:szCs w:val="24"/>
              </w:rPr>
            </w:pPr>
            <w:r w:rsidRPr="003D4619">
              <w:rPr>
                <w:rFonts w:eastAsia="Times New Roman"/>
                <w:sz w:val="24"/>
                <w:szCs w:val="24"/>
              </w:rPr>
              <w:t>zobowiązani</w:t>
            </w:r>
            <w:r w:rsidR="004C4556" w:rsidRPr="003D4619">
              <w:rPr>
                <w:rFonts w:eastAsia="Times New Roman"/>
                <w:sz w:val="24"/>
                <w:szCs w:val="24"/>
              </w:rPr>
              <w:t>e</w:t>
            </w:r>
            <w:r w:rsidRPr="003D4619">
              <w:rPr>
                <w:rFonts w:eastAsia="Times New Roman"/>
                <w:sz w:val="24"/>
                <w:szCs w:val="24"/>
              </w:rPr>
              <w:t xml:space="preserve"> </w:t>
            </w:r>
            <w:r w:rsidR="004C4556" w:rsidRPr="003D4619">
              <w:rPr>
                <w:rFonts w:eastAsia="Times New Roman"/>
                <w:sz w:val="24"/>
                <w:szCs w:val="24"/>
              </w:rPr>
              <w:t xml:space="preserve">nauczycieli akademickich </w:t>
            </w:r>
            <w:r w:rsidRPr="003D4619">
              <w:rPr>
                <w:rFonts w:eastAsia="Times New Roman"/>
                <w:sz w:val="24"/>
                <w:szCs w:val="24"/>
              </w:rPr>
              <w:t>do sprawdzania obecności na zajęciach,</w:t>
            </w:r>
          </w:p>
          <w:p w:rsidR="00572263" w:rsidRPr="003D4619" w:rsidRDefault="00AC2D3F" w:rsidP="00136574">
            <w:pPr>
              <w:numPr>
                <w:ilvl w:val="0"/>
                <w:numId w:val="17"/>
              </w:numPr>
              <w:ind w:hanging="403"/>
              <w:jc w:val="both"/>
              <w:rPr>
                <w:sz w:val="24"/>
                <w:szCs w:val="24"/>
              </w:rPr>
            </w:pPr>
            <w:r w:rsidRPr="003D4619">
              <w:rPr>
                <w:rFonts w:eastAsia="Times New Roman"/>
                <w:sz w:val="24"/>
                <w:szCs w:val="24"/>
              </w:rPr>
              <w:t>zwiększ</w:t>
            </w:r>
            <w:r w:rsidR="004C4556" w:rsidRPr="003D4619">
              <w:rPr>
                <w:rFonts w:eastAsia="Times New Roman"/>
                <w:sz w:val="24"/>
                <w:szCs w:val="24"/>
              </w:rPr>
              <w:t>enie</w:t>
            </w:r>
            <w:r w:rsidRPr="003D4619">
              <w:rPr>
                <w:rFonts w:eastAsia="Times New Roman"/>
                <w:sz w:val="24"/>
                <w:szCs w:val="24"/>
              </w:rPr>
              <w:t xml:space="preserve"> wymaga</w:t>
            </w:r>
            <w:r w:rsidR="004C4556" w:rsidRPr="003D4619">
              <w:rPr>
                <w:rFonts w:eastAsia="Times New Roman"/>
                <w:sz w:val="24"/>
                <w:szCs w:val="24"/>
              </w:rPr>
              <w:t>ń</w:t>
            </w:r>
            <w:r w:rsidRPr="003D4619">
              <w:rPr>
                <w:rFonts w:eastAsia="Times New Roman"/>
                <w:sz w:val="24"/>
                <w:szCs w:val="24"/>
              </w:rPr>
              <w:t xml:space="preserve"> dotycząc</w:t>
            </w:r>
            <w:r w:rsidR="004C4556" w:rsidRPr="003D4619">
              <w:rPr>
                <w:rFonts w:eastAsia="Times New Roman"/>
                <w:sz w:val="24"/>
                <w:szCs w:val="24"/>
              </w:rPr>
              <w:t>ych</w:t>
            </w:r>
            <w:r w:rsidRPr="003D4619">
              <w:rPr>
                <w:rFonts w:eastAsia="Times New Roman"/>
                <w:sz w:val="24"/>
                <w:szCs w:val="24"/>
              </w:rPr>
              <w:t xml:space="preserve"> zalicz</w:t>
            </w:r>
            <w:r w:rsidR="00572263" w:rsidRPr="003D4619">
              <w:rPr>
                <w:sz w:val="24"/>
                <w:szCs w:val="24"/>
              </w:rPr>
              <w:t>a</w:t>
            </w:r>
            <w:r w:rsidRPr="003D4619">
              <w:rPr>
                <w:rFonts w:eastAsia="Times New Roman"/>
                <w:sz w:val="24"/>
                <w:szCs w:val="24"/>
              </w:rPr>
              <w:t>nia kursów, np. poprzez ograniczenie liczby terminów egzaminów,</w:t>
            </w:r>
          </w:p>
          <w:p w:rsidR="006D11A3" w:rsidRPr="003D4619" w:rsidRDefault="00AC2D3F" w:rsidP="00670CC9">
            <w:pPr>
              <w:numPr>
                <w:ilvl w:val="0"/>
                <w:numId w:val="17"/>
              </w:numPr>
              <w:ind w:hanging="403"/>
              <w:jc w:val="both"/>
              <w:rPr>
                <w:rFonts w:eastAsia="Times New Roman"/>
                <w:sz w:val="24"/>
                <w:szCs w:val="24"/>
              </w:rPr>
            </w:pPr>
            <w:r w:rsidRPr="003D4619">
              <w:rPr>
                <w:rFonts w:eastAsia="Times New Roman"/>
                <w:sz w:val="24"/>
                <w:szCs w:val="24"/>
              </w:rPr>
              <w:t>zweryfikowa</w:t>
            </w:r>
            <w:r w:rsidR="004C4556" w:rsidRPr="003D4619">
              <w:rPr>
                <w:rFonts w:eastAsia="Times New Roman"/>
                <w:sz w:val="24"/>
                <w:szCs w:val="24"/>
              </w:rPr>
              <w:t xml:space="preserve">nie </w:t>
            </w:r>
            <w:r w:rsidRPr="003D4619">
              <w:rPr>
                <w:rFonts w:eastAsia="Times New Roman"/>
                <w:sz w:val="24"/>
                <w:szCs w:val="24"/>
              </w:rPr>
              <w:t>spos</w:t>
            </w:r>
            <w:r w:rsidR="004C4556" w:rsidRPr="003D4619">
              <w:rPr>
                <w:rFonts w:eastAsia="Times New Roman"/>
                <w:sz w:val="24"/>
                <w:szCs w:val="24"/>
              </w:rPr>
              <w:t>obu</w:t>
            </w:r>
            <w:r w:rsidRPr="003D4619">
              <w:rPr>
                <w:rFonts w:eastAsia="Times New Roman"/>
                <w:sz w:val="24"/>
                <w:szCs w:val="24"/>
              </w:rPr>
              <w:t xml:space="preserve"> prowadzenia zajęć podstawowych i kierunkowych oraz przeprowadz</w:t>
            </w:r>
            <w:r w:rsidR="004C4556" w:rsidRPr="003D4619">
              <w:rPr>
                <w:rFonts w:eastAsia="Times New Roman"/>
                <w:sz w:val="24"/>
                <w:szCs w:val="24"/>
              </w:rPr>
              <w:t>enie</w:t>
            </w:r>
            <w:r w:rsidRPr="003D4619">
              <w:rPr>
                <w:rFonts w:eastAsia="Times New Roman"/>
                <w:sz w:val="24"/>
                <w:szCs w:val="24"/>
              </w:rPr>
              <w:t xml:space="preserve"> rozmowy z prowadzącymi te zajęcia</w:t>
            </w:r>
            <w:r w:rsidR="00572263" w:rsidRPr="003D4619">
              <w:rPr>
                <w:sz w:val="24"/>
                <w:szCs w:val="24"/>
              </w:rPr>
              <w:t>.</w:t>
            </w:r>
          </w:p>
          <w:p w:rsidR="00490231" w:rsidRPr="00490231" w:rsidRDefault="000653DB" w:rsidP="00490231">
            <w:pPr>
              <w:tabs>
                <w:tab w:val="left" w:pos="0"/>
              </w:tabs>
              <w:jc w:val="both"/>
              <w:rPr>
                <w:rFonts w:eastAsia="Times New Roman"/>
                <w:sz w:val="24"/>
                <w:szCs w:val="24"/>
              </w:rPr>
            </w:pPr>
            <w:r w:rsidRPr="003D4619">
              <w:rPr>
                <w:sz w:val="24"/>
                <w:szCs w:val="24"/>
              </w:rPr>
              <w:t xml:space="preserve">Kolejne działania na rzecz poprawy jakości kształcenia </w:t>
            </w:r>
            <w:r w:rsidR="007C60DE" w:rsidRPr="003D4619">
              <w:rPr>
                <w:sz w:val="24"/>
                <w:szCs w:val="24"/>
              </w:rPr>
              <w:t xml:space="preserve">przedyskutowano </w:t>
            </w:r>
            <w:r w:rsidRPr="003D4619">
              <w:rPr>
                <w:sz w:val="24"/>
                <w:szCs w:val="24"/>
              </w:rPr>
              <w:t xml:space="preserve">na posiedzeniu WKOZJK w dniu </w:t>
            </w:r>
            <w:r w:rsidRPr="003D4619">
              <w:rPr>
                <w:rFonts w:eastAsia="Times New Roman"/>
                <w:sz w:val="24"/>
                <w:szCs w:val="24"/>
              </w:rPr>
              <w:t xml:space="preserve">5.07.2018 r. </w:t>
            </w:r>
            <w:r w:rsidRPr="003D4619">
              <w:rPr>
                <w:sz w:val="24"/>
                <w:szCs w:val="24"/>
              </w:rPr>
              <w:t xml:space="preserve">Decyzją Członków Komisji </w:t>
            </w:r>
            <w:r w:rsidR="007C60DE" w:rsidRPr="003D4619">
              <w:rPr>
                <w:rFonts w:eastAsia="Times New Roman"/>
                <w:sz w:val="24"/>
                <w:szCs w:val="24"/>
              </w:rPr>
              <w:t>wprowadz</w:t>
            </w:r>
            <w:r w:rsidR="00FB0229" w:rsidRPr="003D4619">
              <w:rPr>
                <w:rFonts w:eastAsia="Times New Roman"/>
                <w:sz w:val="24"/>
                <w:szCs w:val="24"/>
              </w:rPr>
              <w:t xml:space="preserve">ono </w:t>
            </w:r>
            <w:r w:rsidR="007C60DE" w:rsidRPr="003D4619">
              <w:rPr>
                <w:rFonts w:eastAsia="Times New Roman"/>
                <w:sz w:val="24"/>
                <w:szCs w:val="24"/>
              </w:rPr>
              <w:t>na Wydziale</w:t>
            </w:r>
            <w:r w:rsidR="007C60DE" w:rsidRPr="003D4619">
              <w:rPr>
                <w:sz w:val="24"/>
                <w:szCs w:val="24"/>
              </w:rPr>
              <w:t>,</w:t>
            </w:r>
            <w:r w:rsidR="007C60DE" w:rsidRPr="003D4619">
              <w:rPr>
                <w:rFonts w:eastAsia="Times New Roman"/>
                <w:sz w:val="24"/>
                <w:szCs w:val="24"/>
              </w:rPr>
              <w:t xml:space="preserve"> od semestru letniego 2017/2018, dw</w:t>
            </w:r>
            <w:r w:rsidR="00FB0229" w:rsidRPr="003D4619">
              <w:rPr>
                <w:rFonts w:eastAsia="Times New Roman"/>
                <w:sz w:val="24"/>
                <w:szCs w:val="24"/>
              </w:rPr>
              <w:t>ie</w:t>
            </w:r>
            <w:r w:rsidR="007C60DE" w:rsidRPr="003D4619">
              <w:rPr>
                <w:rFonts w:eastAsia="Times New Roman"/>
                <w:sz w:val="24"/>
                <w:szCs w:val="24"/>
              </w:rPr>
              <w:t xml:space="preserve"> ankiet</w:t>
            </w:r>
            <w:r w:rsidR="00FB0229" w:rsidRPr="003D4619">
              <w:rPr>
                <w:rFonts w:eastAsia="Times New Roman"/>
                <w:sz w:val="24"/>
                <w:szCs w:val="24"/>
              </w:rPr>
              <w:t>y</w:t>
            </w:r>
            <w:r w:rsidR="007C60DE" w:rsidRPr="003D4619">
              <w:rPr>
                <w:sz w:val="24"/>
                <w:szCs w:val="24"/>
              </w:rPr>
              <w:t>,</w:t>
            </w:r>
            <w:r w:rsidR="007C60DE" w:rsidRPr="003D4619">
              <w:rPr>
                <w:rFonts w:eastAsia="Times New Roman"/>
                <w:sz w:val="24"/>
                <w:szCs w:val="24"/>
              </w:rPr>
              <w:t xml:space="preserve"> </w:t>
            </w:r>
            <w:r w:rsidR="00FB0229" w:rsidRPr="003D4619">
              <w:rPr>
                <w:rFonts w:eastAsia="Times New Roman"/>
                <w:sz w:val="24"/>
                <w:szCs w:val="24"/>
              </w:rPr>
              <w:t xml:space="preserve">jedną </w:t>
            </w:r>
            <w:r w:rsidR="00AC2D3F" w:rsidRPr="003D4619">
              <w:rPr>
                <w:rFonts w:eastAsia="Times New Roman"/>
                <w:sz w:val="24"/>
                <w:szCs w:val="24"/>
              </w:rPr>
              <w:t>dotycząc</w:t>
            </w:r>
            <w:r w:rsidR="00FB0229" w:rsidRPr="003D4619">
              <w:rPr>
                <w:rFonts w:eastAsia="Times New Roman"/>
                <w:sz w:val="24"/>
                <w:szCs w:val="24"/>
              </w:rPr>
              <w:t>ą</w:t>
            </w:r>
            <w:r w:rsidR="00AC2D3F" w:rsidRPr="003D4619">
              <w:rPr>
                <w:rFonts w:eastAsia="Times New Roman"/>
                <w:sz w:val="24"/>
                <w:szCs w:val="24"/>
              </w:rPr>
              <w:t xml:space="preserve"> opinii studentów o pracy dziekanatu</w:t>
            </w:r>
            <w:r w:rsidR="007C60DE" w:rsidRPr="003D4619">
              <w:rPr>
                <w:sz w:val="24"/>
                <w:szCs w:val="24"/>
              </w:rPr>
              <w:t xml:space="preserve"> oraz </w:t>
            </w:r>
            <w:r w:rsidR="00FB0229" w:rsidRPr="003D4619">
              <w:rPr>
                <w:sz w:val="24"/>
                <w:szCs w:val="24"/>
              </w:rPr>
              <w:t xml:space="preserve">drugą - </w:t>
            </w:r>
            <w:r w:rsidR="00AC2D3F" w:rsidRPr="003D4619">
              <w:rPr>
                <w:rFonts w:eastAsia="Times New Roman"/>
                <w:sz w:val="24"/>
                <w:szCs w:val="24"/>
              </w:rPr>
              <w:t>dotycząc</w:t>
            </w:r>
            <w:r w:rsidR="00FB0229" w:rsidRPr="003D4619">
              <w:rPr>
                <w:rFonts w:eastAsia="Times New Roman"/>
                <w:sz w:val="24"/>
                <w:szCs w:val="24"/>
              </w:rPr>
              <w:t>ą</w:t>
            </w:r>
            <w:r w:rsidR="00AC2D3F" w:rsidRPr="003D4619">
              <w:rPr>
                <w:rFonts w:eastAsia="Times New Roman"/>
                <w:sz w:val="24"/>
                <w:szCs w:val="24"/>
              </w:rPr>
              <w:t xml:space="preserve"> opinii nauczycieli akademickich o warunkach prowadzonych zajęć dydaktycznych</w:t>
            </w:r>
            <w:r w:rsidR="00AC2D3F" w:rsidRPr="00490231">
              <w:rPr>
                <w:rFonts w:eastAsia="Times New Roman"/>
                <w:sz w:val="24"/>
                <w:szCs w:val="24"/>
              </w:rPr>
              <w:t>.</w:t>
            </w:r>
            <w:r w:rsidR="00490231" w:rsidRPr="00490231">
              <w:rPr>
                <w:rFonts w:eastAsia="Times New Roman"/>
                <w:sz w:val="24"/>
                <w:szCs w:val="24"/>
              </w:rPr>
              <w:t xml:space="preserve"> </w:t>
            </w:r>
            <w:hyperlink r:id="rId11" w:history="1">
              <w:r w:rsidR="00490231" w:rsidRPr="00490231">
                <w:rPr>
                  <w:rStyle w:val="Hipercze"/>
                  <w:rFonts w:ascii="Times New Roman" w:hAnsi="Times New Roman"/>
                  <w:sz w:val="24"/>
                  <w:szCs w:val="24"/>
                </w:rPr>
                <w:t>http://weny.pwr.edu.pl/o-wydziale/jakosc-ksztalcenia/wzory-ankiet-sluzacych-badaniu-opinii-o-jakosci-ksztalcenia</w:t>
              </w:r>
            </w:hyperlink>
          </w:p>
          <w:p w:rsidR="00587DCE" w:rsidRPr="003D4619" w:rsidRDefault="00587DCE" w:rsidP="00490231">
            <w:pPr>
              <w:tabs>
                <w:tab w:val="left" w:pos="0"/>
              </w:tabs>
              <w:jc w:val="both"/>
              <w:rPr>
                <w:iCs/>
                <w:sz w:val="24"/>
                <w:szCs w:val="24"/>
              </w:rPr>
            </w:pPr>
            <w:r w:rsidRPr="003D4619">
              <w:rPr>
                <w:iCs/>
                <w:sz w:val="24"/>
                <w:szCs w:val="24"/>
              </w:rPr>
              <w:t xml:space="preserve">Efekty kształcenia, sformułowane dla kursów kończących się zaliczeniem, są weryfikowane przez nauczyciela akademickiego zgodnie ze sposobem oceny zapisanym w karcie przedmiotu. Weryfikacja prowadzona jest </w:t>
            </w:r>
            <w:r w:rsidRPr="003D4619">
              <w:rPr>
                <w:sz w:val="24"/>
                <w:szCs w:val="24"/>
              </w:rPr>
              <w:t>poprzez bieżącą ocenę pracy studenta w trakcie zajęć (ćwiczenia, laboratoria, projekty, praktyki zawodowe, praca dyplomowa).</w:t>
            </w:r>
          </w:p>
          <w:p w:rsidR="00CB2494" w:rsidRPr="003D4619" w:rsidRDefault="00587DCE" w:rsidP="00587DCE">
            <w:pPr>
              <w:pStyle w:val="Akapitzlist"/>
              <w:tabs>
                <w:tab w:val="left" w:pos="0"/>
              </w:tabs>
              <w:ind w:left="0"/>
              <w:jc w:val="both"/>
              <w:rPr>
                <w:iCs/>
                <w:sz w:val="24"/>
                <w:szCs w:val="24"/>
              </w:rPr>
            </w:pPr>
            <w:r w:rsidRPr="003D4619">
              <w:rPr>
                <w:iCs/>
                <w:sz w:val="24"/>
                <w:szCs w:val="24"/>
              </w:rPr>
              <w:t xml:space="preserve">Najważniejszym etapem potwierdzania stopnia osiągnięcia efektów kształcenia, jest poprawnie wykonana </w:t>
            </w:r>
            <w:r w:rsidR="00CB2494" w:rsidRPr="003D4619">
              <w:rPr>
                <w:iCs/>
                <w:sz w:val="24"/>
                <w:szCs w:val="24"/>
              </w:rPr>
              <w:t xml:space="preserve">inżynierska </w:t>
            </w:r>
            <w:r w:rsidRPr="003D4619">
              <w:rPr>
                <w:iCs/>
                <w:sz w:val="24"/>
                <w:szCs w:val="24"/>
              </w:rPr>
              <w:t xml:space="preserve">praca dyplomowa oraz egzamin dyplomowy inżynierski, podczas którego weryfikowana jest wiedza, kompetencje społeczne oraz umiejętności, które </w:t>
            </w:r>
            <w:r w:rsidR="00CB2494" w:rsidRPr="003D4619">
              <w:rPr>
                <w:iCs/>
                <w:sz w:val="24"/>
                <w:szCs w:val="24"/>
              </w:rPr>
              <w:t>student nabył w trakcie studiów.</w:t>
            </w:r>
          </w:p>
          <w:p w:rsidR="00F02842" w:rsidRPr="00734B2D" w:rsidRDefault="00F02842" w:rsidP="00587DCE">
            <w:pPr>
              <w:pStyle w:val="Akapitzlist"/>
              <w:tabs>
                <w:tab w:val="left" w:pos="0"/>
              </w:tabs>
              <w:ind w:left="0"/>
              <w:jc w:val="both"/>
              <w:rPr>
                <w:iCs/>
              </w:rPr>
            </w:pPr>
          </w:p>
          <w:p w:rsidR="009E6780" w:rsidRPr="00734B2D" w:rsidRDefault="0035203F">
            <w:pPr>
              <w:spacing w:line="276" w:lineRule="auto"/>
              <w:rPr>
                <w:rFonts w:eastAsia="Times New Roman"/>
                <w:b/>
                <w:bCs/>
                <w:sz w:val="24"/>
                <w:szCs w:val="24"/>
              </w:rPr>
            </w:pPr>
            <w:r w:rsidRPr="00734B2D">
              <w:rPr>
                <w:rFonts w:eastAsia="Times New Roman"/>
                <w:b/>
                <w:bCs/>
                <w:sz w:val="24"/>
                <w:szCs w:val="24"/>
              </w:rPr>
              <w:t>2.3. Rekrutacja kandydatów, zaliczanie etapów studiów, dyplomowanie, uznawanie efektów kształcenia oraz potwierdzanie efektów uczenia się</w:t>
            </w:r>
          </w:p>
          <w:p w:rsidR="00DC5C5F" w:rsidRPr="003D4619" w:rsidRDefault="00DC5C5F" w:rsidP="003D4619">
            <w:pPr>
              <w:ind w:firstLine="317"/>
              <w:jc w:val="both"/>
              <w:rPr>
                <w:sz w:val="24"/>
                <w:szCs w:val="24"/>
              </w:rPr>
            </w:pPr>
            <w:r w:rsidRPr="003D4619">
              <w:rPr>
                <w:iCs/>
                <w:sz w:val="24"/>
                <w:szCs w:val="24"/>
              </w:rPr>
              <w:t xml:space="preserve">Na kierunki studiów prowadzone w PWr obowiązuje centralny system rekrutacji. Szczegółowe informacje o zasadach rekrutacji na studia </w:t>
            </w:r>
            <w:r w:rsidR="00EF182E" w:rsidRPr="003D4619">
              <w:rPr>
                <w:iCs/>
                <w:sz w:val="24"/>
                <w:szCs w:val="24"/>
              </w:rPr>
              <w:br/>
            </w:r>
            <w:r w:rsidRPr="003D4619">
              <w:rPr>
                <w:iCs/>
                <w:sz w:val="24"/>
                <w:szCs w:val="24"/>
              </w:rPr>
              <w:t xml:space="preserve">I i II stopnia podane są na stronie internetowej Uczelni </w:t>
            </w:r>
            <w:hyperlink r:id="rId12" w:history="1">
              <w:r w:rsidRPr="003D4619">
                <w:rPr>
                  <w:rStyle w:val="Hipercze"/>
                  <w:rFonts w:ascii="Times New Roman" w:hAnsi="Times New Roman"/>
                  <w:iCs/>
                  <w:sz w:val="24"/>
                  <w:szCs w:val="24"/>
                </w:rPr>
                <w:t>http://rekrutacja.pwr.edu.pl/</w:t>
              </w:r>
            </w:hyperlink>
            <w:r w:rsidRPr="003D4619">
              <w:rPr>
                <w:iCs/>
                <w:sz w:val="24"/>
                <w:szCs w:val="24"/>
              </w:rPr>
              <w:t xml:space="preserve">. </w:t>
            </w:r>
            <w:r w:rsidRPr="003D4619">
              <w:rPr>
                <w:sz w:val="24"/>
                <w:szCs w:val="24"/>
              </w:rPr>
              <w:t>Merytoryczną oceną dorobku kandydatów zajmuje się Międzywydziałowa Komisja Rekrutacyjna, w skład której wchodzą przedstawiciele wszystkich Wydziałów PWr.</w:t>
            </w:r>
          </w:p>
          <w:p w:rsidR="00C25148" w:rsidRPr="003D4619" w:rsidRDefault="00C25148" w:rsidP="003D4619">
            <w:pPr>
              <w:ind w:firstLine="317"/>
              <w:jc w:val="both"/>
              <w:rPr>
                <w:sz w:val="24"/>
                <w:szCs w:val="24"/>
              </w:rPr>
            </w:pPr>
            <w:r w:rsidRPr="003D4619">
              <w:rPr>
                <w:sz w:val="24"/>
                <w:szCs w:val="24"/>
              </w:rPr>
              <w:t xml:space="preserve">Na kierunek MTR na WE, </w:t>
            </w:r>
            <w:r w:rsidR="00260585" w:rsidRPr="003D4619">
              <w:rPr>
                <w:sz w:val="24"/>
                <w:szCs w:val="24"/>
              </w:rPr>
              <w:t>limit</w:t>
            </w:r>
            <w:r w:rsidR="00BD7792" w:rsidRPr="003D4619">
              <w:rPr>
                <w:sz w:val="24"/>
                <w:szCs w:val="24"/>
              </w:rPr>
              <w:t>y</w:t>
            </w:r>
            <w:r w:rsidR="00260585" w:rsidRPr="003D4619">
              <w:rPr>
                <w:sz w:val="24"/>
                <w:szCs w:val="24"/>
              </w:rPr>
              <w:t xml:space="preserve"> </w:t>
            </w:r>
            <w:r w:rsidR="00BD7792" w:rsidRPr="003D4619">
              <w:rPr>
                <w:sz w:val="24"/>
                <w:szCs w:val="24"/>
              </w:rPr>
              <w:t>rekrutacyjne</w:t>
            </w:r>
            <w:r w:rsidR="00260585" w:rsidRPr="003D4619">
              <w:rPr>
                <w:sz w:val="24"/>
                <w:szCs w:val="24"/>
              </w:rPr>
              <w:t xml:space="preserve"> na lata akademickie 2017/2018 i 2018/2019, określon</w:t>
            </w:r>
            <w:r w:rsidR="00BD7792" w:rsidRPr="003D4619">
              <w:rPr>
                <w:sz w:val="24"/>
                <w:szCs w:val="24"/>
              </w:rPr>
              <w:t>e</w:t>
            </w:r>
            <w:r w:rsidR="00260585" w:rsidRPr="003D4619">
              <w:rPr>
                <w:sz w:val="24"/>
                <w:szCs w:val="24"/>
              </w:rPr>
              <w:t xml:space="preserve"> przez Senat PWr.</w:t>
            </w:r>
            <w:r w:rsidR="00B3399F" w:rsidRPr="003D4619">
              <w:rPr>
                <w:sz w:val="24"/>
                <w:szCs w:val="24"/>
              </w:rPr>
              <w:t>,</w:t>
            </w:r>
            <w:r w:rsidR="00260585" w:rsidRPr="003D4619">
              <w:rPr>
                <w:sz w:val="24"/>
                <w:szCs w:val="24"/>
              </w:rPr>
              <w:t xml:space="preserve"> </w:t>
            </w:r>
            <w:r w:rsidR="00914C7A">
              <w:t>wynoszące 60 miejsc</w:t>
            </w:r>
            <w:r w:rsidR="00A65BBB" w:rsidRPr="003D4619">
              <w:rPr>
                <w:sz w:val="24"/>
                <w:szCs w:val="24"/>
              </w:rPr>
              <w:t>,</w:t>
            </w:r>
            <w:r w:rsidR="00260585" w:rsidRPr="003D4619">
              <w:rPr>
                <w:sz w:val="24"/>
                <w:szCs w:val="24"/>
              </w:rPr>
              <w:t xml:space="preserve"> został</w:t>
            </w:r>
            <w:r w:rsidR="00A65BBB" w:rsidRPr="003D4619">
              <w:rPr>
                <w:sz w:val="24"/>
                <w:szCs w:val="24"/>
              </w:rPr>
              <w:t xml:space="preserve">y zapełnione przez kandydatów </w:t>
            </w:r>
            <w:r w:rsidR="00D37CB9" w:rsidRPr="003D4619">
              <w:rPr>
                <w:sz w:val="24"/>
                <w:szCs w:val="24"/>
              </w:rPr>
              <w:t>o wskaźnikach rekrutacyjnych wyższ</w:t>
            </w:r>
            <w:r w:rsidR="006C7F4A" w:rsidRPr="003D4619">
              <w:rPr>
                <w:sz w:val="24"/>
                <w:szCs w:val="24"/>
              </w:rPr>
              <w:t xml:space="preserve">ych od </w:t>
            </w:r>
            <w:r w:rsidR="00D37CB9" w:rsidRPr="003D4619">
              <w:rPr>
                <w:sz w:val="24"/>
                <w:szCs w:val="24"/>
              </w:rPr>
              <w:t>wartoś</w:t>
            </w:r>
            <w:r w:rsidR="006C7F4A" w:rsidRPr="003D4619">
              <w:rPr>
                <w:sz w:val="24"/>
                <w:szCs w:val="24"/>
              </w:rPr>
              <w:t>ci</w:t>
            </w:r>
            <w:r w:rsidR="00D37CB9" w:rsidRPr="003D4619">
              <w:rPr>
                <w:sz w:val="24"/>
                <w:szCs w:val="24"/>
              </w:rPr>
              <w:t xml:space="preserve"> 200. W tym miejscu należy dodać, </w:t>
            </w:r>
            <w:r w:rsidR="006C7F4A" w:rsidRPr="003D4619">
              <w:rPr>
                <w:sz w:val="24"/>
                <w:szCs w:val="24"/>
              </w:rPr>
              <w:t>ż</w:t>
            </w:r>
            <w:r w:rsidR="00D37CB9" w:rsidRPr="003D4619">
              <w:rPr>
                <w:sz w:val="24"/>
                <w:szCs w:val="24"/>
              </w:rPr>
              <w:t xml:space="preserve">e </w:t>
            </w:r>
            <w:r w:rsidR="006C7F4A" w:rsidRPr="003D4619">
              <w:rPr>
                <w:sz w:val="24"/>
                <w:szCs w:val="24"/>
              </w:rPr>
              <w:t xml:space="preserve">o </w:t>
            </w:r>
            <w:r w:rsidR="00CD534E" w:rsidRPr="003D4619">
              <w:rPr>
                <w:sz w:val="24"/>
                <w:szCs w:val="24"/>
              </w:rPr>
              <w:t xml:space="preserve">jedno </w:t>
            </w:r>
            <w:r w:rsidR="006C7F4A" w:rsidRPr="003D4619">
              <w:rPr>
                <w:sz w:val="24"/>
                <w:szCs w:val="24"/>
              </w:rPr>
              <w:t xml:space="preserve">miejsce </w:t>
            </w:r>
            <w:r w:rsidR="00CF7FC0">
              <w:rPr>
                <w:sz w:val="24"/>
                <w:szCs w:val="24"/>
              </w:rPr>
              <w:br/>
            </w:r>
            <w:r w:rsidR="006C7F4A" w:rsidRPr="003D4619">
              <w:rPr>
                <w:sz w:val="24"/>
                <w:szCs w:val="24"/>
              </w:rPr>
              <w:t>na kierunku MTR</w:t>
            </w:r>
            <w:r w:rsidR="000A1E3A" w:rsidRPr="003D4619">
              <w:rPr>
                <w:sz w:val="24"/>
                <w:szCs w:val="24"/>
              </w:rPr>
              <w:t xml:space="preserve">, w roku akademickim 2017/2018 </w:t>
            </w:r>
            <w:r w:rsidR="0004463F" w:rsidRPr="003D4619">
              <w:rPr>
                <w:sz w:val="24"/>
                <w:szCs w:val="24"/>
              </w:rPr>
              <w:t>ubiegały</w:t>
            </w:r>
            <w:r w:rsidR="006C7F4A" w:rsidRPr="003D4619">
              <w:rPr>
                <w:sz w:val="24"/>
                <w:szCs w:val="24"/>
              </w:rPr>
              <w:t xml:space="preserve"> </w:t>
            </w:r>
            <w:r w:rsidR="000A1E3A" w:rsidRPr="003D4619">
              <w:rPr>
                <w:sz w:val="24"/>
                <w:szCs w:val="24"/>
              </w:rPr>
              <w:t xml:space="preserve">się </w:t>
            </w:r>
            <w:r w:rsidR="006C7F4A" w:rsidRPr="003D4619">
              <w:rPr>
                <w:sz w:val="24"/>
                <w:szCs w:val="24"/>
              </w:rPr>
              <w:t xml:space="preserve">4,73 </w:t>
            </w:r>
            <w:r w:rsidR="000A1E3A" w:rsidRPr="003D4619">
              <w:rPr>
                <w:sz w:val="24"/>
                <w:szCs w:val="24"/>
              </w:rPr>
              <w:t>os</w:t>
            </w:r>
            <w:r w:rsidR="0004463F" w:rsidRPr="003D4619">
              <w:rPr>
                <w:sz w:val="24"/>
                <w:szCs w:val="24"/>
              </w:rPr>
              <w:t>o</w:t>
            </w:r>
            <w:r w:rsidR="000A1E3A" w:rsidRPr="003D4619">
              <w:rPr>
                <w:sz w:val="24"/>
                <w:szCs w:val="24"/>
              </w:rPr>
              <w:t>b</w:t>
            </w:r>
            <w:r w:rsidR="0004463F" w:rsidRPr="003D4619">
              <w:rPr>
                <w:sz w:val="24"/>
                <w:szCs w:val="24"/>
              </w:rPr>
              <w:t>y</w:t>
            </w:r>
            <w:r w:rsidR="000A1E3A" w:rsidRPr="003D4619">
              <w:rPr>
                <w:sz w:val="24"/>
                <w:szCs w:val="24"/>
              </w:rPr>
              <w:t>, natomiast w roku akademickim 2018/2019 – 2,25.</w:t>
            </w:r>
          </w:p>
          <w:p w:rsidR="00DC5C5F" w:rsidRPr="003D4619" w:rsidRDefault="00DC5C5F" w:rsidP="003D4619">
            <w:pPr>
              <w:jc w:val="both"/>
              <w:rPr>
                <w:sz w:val="24"/>
                <w:szCs w:val="24"/>
              </w:rPr>
            </w:pPr>
            <w:r w:rsidRPr="003D4619">
              <w:rPr>
                <w:sz w:val="24"/>
                <w:szCs w:val="24"/>
              </w:rPr>
              <w:t>Na kierunkach prowadzonych na WE, po zakończeniu każdego kolejnego semestru, przeprowadza się monitorowanie postępów studentów.</w:t>
            </w:r>
            <w:r w:rsidRPr="003D4619">
              <w:rPr>
                <w:i/>
                <w:sz w:val="24"/>
                <w:szCs w:val="24"/>
              </w:rPr>
              <w:t xml:space="preserve"> </w:t>
            </w:r>
            <w:r w:rsidRPr="003D4619">
              <w:rPr>
                <w:sz w:val="24"/>
                <w:szCs w:val="24"/>
              </w:rPr>
              <w:t xml:space="preserve">Zgodnie </w:t>
            </w:r>
            <w:r w:rsidR="00CF7FC0">
              <w:rPr>
                <w:sz w:val="24"/>
                <w:szCs w:val="24"/>
              </w:rPr>
              <w:br/>
            </w:r>
            <w:r w:rsidRPr="003D4619">
              <w:rPr>
                <w:sz w:val="24"/>
                <w:szCs w:val="24"/>
              </w:rPr>
              <w:t>z Regulaminem Studiów w PWr, student uzyskuje prawo do wpisu na kolejny semestr, jeżeli spełnia warunki zawarte w programie studiów, i gdy nie ma deficytu punktów ECTS po semestrze</w:t>
            </w:r>
            <w:r w:rsidR="007D7E5F">
              <w:rPr>
                <w:sz w:val="24"/>
                <w:szCs w:val="24"/>
              </w:rPr>
              <w:t>,</w:t>
            </w:r>
            <w:r w:rsidRPr="003D4619">
              <w:rPr>
                <w:sz w:val="24"/>
                <w:szCs w:val="24"/>
              </w:rPr>
              <w:t xml:space="preserve"> albo gdy jego deficyt nie przekracza dopuszczalnego deficytu punktów ECTS, określonego w jego planie studiów. Dla kierunku MTR, w planach studiów określone są dopuszczalne deficyty punktów ECTS</w:t>
            </w:r>
            <w:r w:rsidR="00DC7929" w:rsidRPr="003D4619">
              <w:rPr>
                <w:sz w:val="24"/>
                <w:szCs w:val="24"/>
              </w:rPr>
              <w:t xml:space="preserve"> po kolejnych semestrach</w:t>
            </w:r>
            <w:r w:rsidRPr="003D4619">
              <w:rPr>
                <w:sz w:val="24"/>
                <w:szCs w:val="24"/>
              </w:rPr>
              <w:t>. Przekroczenie dopuszczalnego deficytu jest jednoznaczne z brakiem zgody na wpis na kolejny semestr. Student studiów I stopnia uzyskuje zgodę na wpis na ostatni semestr studiów (dyplomowy), jeśli deficyt ECTS</w:t>
            </w:r>
            <w:r w:rsidR="00DC7929" w:rsidRPr="003D4619">
              <w:rPr>
                <w:sz w:val="24"/>
                <w:szCs w:val="24"/>
              </w:rPr>
              <w:t xml:space="preserve"> nie przekracza liczby </w:t>
            </w:r>
            <w:r w:rsidRPr="003D4619">
              <w:rPr>
                <w:sz w:val="24"/>
                <w:szCs w:val="24"/>
              </w:rPr>
              <w:t xml:space="preserve">5. Dodatkowo student może realizować dany kurs, jeśli spełnia </w:t>
            </w:r>
            <w:r w:rsidRPr="003D4619">
              <w:rPr>
                <w:i/>
                <w:sz w:val="24"/>
                <w:szCs w:val="24"/>
              </w:rPr>
              <w:t xml:space="preserve">Wymagania </w:t>
            </w:r>
            <w:r w:rsidRPr="003D4619">
              <w:rPr>
                <w:i/>
                <w:sz w:val="24"/>
                <w:szCs w:val="24"/>
              </w:rPr>
              <w:lastRenderedPageBreak/>
              <w:t>wstępne</w:t>
            </w:r>
            <w:r w:rsidRPr="003D4619">
              <w:rPr>
                <w:sz w:val="24"/>
                <w:szCs w:val="24"/>
              </w:rPr>
              <w:t xml:space="preserve"> </w:t>
            </w:r>
            <w:r w:rsidRPr="003D4619">
              <w:rPr>
                <w:i/>
                <w:sz w:val="24"/>
                <w:szCs w:val="24"/>
              </w:rPr>
              <w:t>w zakresie wiedzy, umiejętności i innych kompetencji</w:t>
            </w:r>
            <w:r w:rsidRPr="003D4619">
              <w:rPr>
                <w:sz w:val="24"/>
                <w:szCs w:val="24"/>
              </w:rPr>
              <w:t xml:space="preserve">, zawarte w karcie przedmiotu. </w:t>
            </w:r>
          </w:p>
          <w:p w:rsidR="00532E3A" w:rsidRPr="003D4619" w:rsidRDefault="00DC5C5F" w:rsidP="003D4619">
            <w:pPr>
              <w:pStyle w:val="Tekstkomentarza"/>
              <w:spacing w:after="0"/>
              <w:contextualSpacing/>
              <w:rPr>
                <w:rFonts w:ascii="Times New Roman" w:hAnsi="Times New Roman"/>
                <w:sz w:val="24"/>
                <w:szCs w:val="24"/>
              </w:rPr>
            </w:pPr>
            <w:r w:rsidRPr="003D4619">
              <w:rPr>
                <w:rFonts w:ascii="Times New Roman" w:hAnsi="Times New Roman"/>
                <w:color w:val="000000"/>
                <w:sz w:val="24"/>
                <w:szCs w:val="24"/>
              </w:rPr>
              <w:t xml:space="preserve">Zasady dyplomowania określa Regulamin Studiów w PWr </w:t>
            </w:r>
            <w:r w:rsidRPr="003D4619">
              <w:rPr>
                <w:rFonts w:ascii="Times New Roman" w:hAnsi="Times New Roman"/>
                <w:sz w:val="24"/>
                <w:szCs w:val="24"/>
              </w:rPr>
              <w:t>oraz procedury Wydziałowego Systemu Zapewnienia Jakości Kształcenia (WSZJK):</w:t>
            </w:r>
            <w:r w:rsidRPr="003D4619">
              <w:rPr>
                <w:rFonts w:ascii="Times New Roman" w:hAnsi="Times New Roman"/>
                <w:color w:val="000000"/>
                <w:sz w:val="24"/>
                <w:szCs w:val="24"/>
              </w:rPr>
              <w:t xml:space="preserve"> </w:t>
            </w:r>
            <w:r w:rsidRPr="003D4619">
              <w:rPr>
                <w:rFonts w:ascii="Times New Roman" w:hAnsi="Times New Roman"/>
                <w:i/>
                <w:iCs/>
                <w:snapToGrid w:val="0"/>
                <w:sz w:val="24"/>
                <w:szCs w:val="24"/>
              </w:rPr>
              <w:t>Procedura zgłaszania, zatwierdzania i wyboru tematów prac dyplomowych</w:t>
            </w:r>
            <w:r w:rsidRPr="003D4619">
              <w:rPr>
                <w:rFonts w:ascii="Times New Roman" w:hAnsi="Times New Roman"/>
                <w:color w:val="0563C2"/>
                <w:sz w:val="24"/>
                <w:szCs w:val="24"/>
              </w:rPr>
              <w:t xml:space="preserve"> </w:t>
            </w:r>
            <w:r w:rsidRPr="003D4619">
              <w:rPr>
                <w:rFonts w:ascii="Times New Roman" w:hAnsi="Times New Roman"/>
                <w:sz w:val="24"/>
                <w:szCs w:val="24"/>
              </w:rPr>
              <w:t xml:space="preserve">(Zarządzenie Dziekana Wydziału Elektrycznego nr 4/2018 </w:t>
            </w:r>
            <w:hyperlink r:id="rId13" w:history="1">
              <w:r w:rsidR="00490231" w:rsidRPr="00490231">
                <w:rPr>
                  <w:rStyle w:val="Hipercze"/>
                  <w:rFonts w:ascii="Times New Roman" w:hAnsi="Times New Roman"/>
                  <w:sz w:val="24"/>
                  <w:szCs w:val="24"/>
                </w:rPr>
                <w:t>http://weny.pwr.edu.pl/fcp/iGBUKOQtTKlQhbx08SlkTUAxQX2o8DAoHNiwFE1xVSH5SFVZpCFghUHcKVigEQUw/38/public/jakosc_ksztalcenia/procedury/p1_zd_4__2018.pdf</w:t>
              </w:r>
            </w:hyperlink>
            <w:r w:rsidR="00490231">
              <w:rPr>
                <w:rFonts w:ascii="Times New Roman" w:hAnsi="Times New Roman"/>
                <w:sz w:val="24"/>
                <w:szCs w:val="24"/>
              </w:rPr>
              <w:t xml:space="preserve"> </w:t>
            </w:r>
            <w:r w:rsidRPr="003D4619">
              <w:rPr>
                <w:rFonts w:ascii="Times New Roman" w:hAnsi="Times New Roman"/>
                <w:sz w:val="24"/>
                <w:szCs w:val="24"/>
              </w:rPr>
              <w:t xml:space="preserve">i </w:t>
            </w:r>
            <w:r w:rsidRPr="003D4619">
              <w:rPr>
                <w:rFonts w:ascii="Times New Roman" w:hAnsi="Times New Roman"/>
                <w:i/>
                <w:sz w:val="24"/>
                <w:szCs w:val="24"/>
              </w:rPr>
              <w:t>Procedura przebiegu egzaminu dyplomowego</w:t>
            </w:r>
            <w:r w:rsidRPr="003D4619">
              <w:rPr>
                <w:rFonts w:ascii="Times New Roman" w:hAnsi="Times New Roman"/>
                <w:sz w:val="24"/>
                <w:szCs w:val="24"/>
              </w:rPr>
              <w:t xml:space="preserve"> (Zarządzenie Dziekana Wydziału Elektrycznego nr 9/2018.</w:t>
            </w:r>
            <w:r w:rsidR="00490231">
              <w:t xml:space="preserve"> </w:t>
            </w:r>
            <w:hyperlink r:id="rId14" w:history="1">
              <w:r w:rsidR="00490231" w:rsidRPr="00490231">
                <w:rPr>
                  <w:rStyle w:val="Hipercze"/>
                  <w:rFonts w:ascii="Times New Roman" w:hAnsi="Times New Roman"/>
                  <w:sz w:val="24"/>
                  <w:szCs w:val="24"/>
                </w:rPr>
                <w:t>http://weny.pwr.edu.pl/fcp/iGBUKOQtTKlQhbx08SlkTUAxQX2o8DAoHNiwFE1xVSH5SFVZpCFghUHcKVigEQUw/38/public/jakosc_ksztalcenia/procedury/p6_zd_9_2018.pdf</w:t>
              </w:r>
            </w:hyperlink>
            <w:r w:rsidR="00490231">
              <w:rPr>
                <w:rFonts w:ascii="Times New Roman" w:hAnsi="Times New Roman"/>
                <w:sz w:val="24"/>
                <w:szCs w:val="24"/>
              </w:rPr>
              <w:t>.</w:t>
            </w:r>
          </w:p>
          <w:p w:rsidR="00DC5C5F" w:rsidRPr="003D4619" w:rsidRDefault="00E65056" w:rsidP="0071016F">
            <w:pPr>
              <w:pStyle w:val="Tekstkomentarza"/>
              <w:spacing w:after="0"/>
              <w:ind w:firstLine="317"/>
              <w:contextualSpacing/>
              <w:rPr>
                <w:rFonts w:ascii="Times New Roman" w:hAnsi="Times New Roman"/>
                <w:sz w:val="24"/>
                <w:szCs w:val="24"/>
              </w:rPr>
            </w:pPr>
            <w:r w:rsidRPr="003D4619">
              <w:rPr>
                <w:rFonts w:ascii="Times New Roman" w:hAnsi="Times New Roman"/>
                <w:sz w:val="24"/>
                <w:szCs w:val="24"/>
              </w:rPr>
              <w:t xml:space="preserve">Na kierunku MTR, </w:t>
            </w:r>
            <w:r w:rsidR="0026671A" w:rsidRPr="003D4619">
              <w:rPr>
                <w:rFonts w:ascii="Times New Roman" w:hAnsi="Times New Roman"/>
                <w:sz w:val="24"/>
                <w:szCs w:val="24"/>
              </w:rPr>
              <w:t>Komisja Egzaminów Dyplomowych, podobnie jak na pozostałych kierunkach,</w:t>
            </w:r>
            <w:r w:rsidRPr="003D4619">
              <w:rPr>
                <w:rFonts w:ascii="Times New Roman" w:hAnsi="Times New Roman"/>
                <w:sz w:val="24"/>
                <w:szCs w:val="24"/>
              </w:rPr>
              <w:t xml:space="preserve"> jest 5. – osobowa</w:t>
            </w:r>
            <w:r w:rsidR="0026671A" w:rsidRPr="003D4619">
              <w:rPr>
                <w:rFonts w:ascii="Times New Roman" w:hAnsi="Times New Roman"/>
                <w:sz w:val="24"/>
                <w:szCs w:val="24"/>
              </w:rPr>
              <w:t>. W skład Komisji Egzaminów Dyplomowych</w:t>
            </w:r>
            <w:r w:rsidR="005D408E" w:rsidRPr="003D4619">
              <w:rPr>
                <w:rFonts w:ascii="Times New Roman" w:hAnsi="Times New Roman"/>
                <w:sz w:val="24"/>
                <w:szCs w:val="24"/>
              </w:rPr>
              <w:t>,</w:t>
            </w:r>
            <w:r w:rsidR="0026671A" w:rsidRPr="003D4619">
              <w:rPr>
                <w:rFonts w:ascii="Times New Roman" w:hAnsi="Times New Roman"/>
                <w:sz w:val="24"/>
                <w:szCs w:val="24"/>
              </w:rPr>
              <w:t xml:space="preserve"> w odróżnieniu od pozostałych</w:t>
            </w:r>
            <w:r w:rsidR="008901CA" w:rsidRPr="003D4619">
              <w:rPr>
                <w:rFonts w:ascii="Times New Roman" w:hAnsi="Times New Roman"/>
                <w:sz w:val="24"/>
                <w:szCs w:val="24"/>
              </w:rPr>
              <w:t xml:space="preserve"> kierunków</w:t>
            </w:r>
            <w:r w:rsidR="0026671A" w:rsidRPr="003D4619">
              <w:rPr>
                <w:rFonts w:ascii="Times New Roman" w:hAnsi="Times New Roman"/>
                <w:sz w:val="24"/>
                <w:szCs w:val="24"/>
              </w:rPr>
              <w:t xml:space="preserve">, </w:t>
            </w:r>
            <w:r w:rsidR="008901CA" w:rsidRPr="003D4619">
              <w:rPr>
                <w:rFonts w:ascii="Times New Roman" w:hAnsi="Times New Roman"/>
                <w:sz w:val="24"/>
                <w:szCs w:val="24"/>
              </w:rPr>
              <w:t>wchodzą</w:t>
            </w:r>
            <w:r w:rsidR="0026671A" w:rsidRPr="003D4619">
              <w:rPr>
                <w:rFonts w:ascii="Times New Roman" w:hAnsi="Times New Roman"/>
                <w:sz w:val="24"/>
                <w:szCs w:val="24"/>
              </w:rPr>
              <w:t xml:space="preserve"> nauczycie</w:t>
            </w:r>
            <w:r w:rsidR="008901CA" w:rsidRPr="003D4619">
              <w:rPr>
                <w:rFonts w:ascii="Times New Roman" w:hAnsi="Times New Roman"/>
                <w:sz w:val="24"/>
                <w:szCs w:val="24"/>
              </w:rPr>
              <w:t>le</w:t>
            </w:r>
            <w:r w:rsidR="0026671A" w:rsidRPr="003D4619">
              <w:rPr>
                <w:rFonts w:ascii="Times New Roman" w:hAnsi="Times New Roman"/>
                <w:sz w:val="24"/>
                <w:szCs w:val="24"/>
              </w:rPr>
              <w:t xml:space="preserve"> akademic</w:t>
            </w:r>
            <w:r w:rsidR="008901CA" w:rsidRPr="003D4619">
              <w:rPr>
                <w:rFonts w:ascii="Times New Roman" w:hAnsi="Times New Roman"/>
                <w:sz w:val="24"/>
                <w:szCs w:val="24"/>
              </w:rPr>
              <w:t>cy</w:t>
            </w:r>
            <w:r w:rsidR="0026671A" w:rsidRPr="003D4619">
              <w:rPr>
                <w:rFonts w:ascii="Times New Roman" w:hAnsi="Times New Roman"/>
                <w:sz w:val="24"/>
                <w:szCs w:val="24"/>
              </w:rPr>
              <w:t xml:space="preserve"> </w:t>
            </w:r>
            <w:r w:rsidR="006F5610" w:rsidRPr="003D4619">
              <w:rPr>
                <w:rFonts w:ascii="Times New Roman" w:hAnsi="Times New Roman"/>
                <w:sz w:val="24"/>
                <w:szCs w:val="24"/>
              </w:rPr>
              <w:t xml:space="preserve">Wydziałów: Elektrycznego (Przewodniczący Komisji), Mechanicznego, Elektroniki Mikrosystemów i Fotoniki </w:t>
            </w:r>
            <w:r w:rsidR="0026671A" w:rsidRPr="003D4619">
              <w:rPr>
                <w:rFonts w:ascii="Times New Roman" w:hAnsi="Times New Roman"/>
                <w:sz w:val="24"/>
                <w:szCs w:val="24"/>
              </w:rPr>
              <w:t xml:space="preserve">(po 1. </w:t>
            </w:r>
            <w:r w:rsidR="008901CA" w:rsidRPr="003D4619">
              <w:rPr>
                <w:rFonts w:ascii="Times New Roman" w:hAnsi="Times New Roman"/>
                <w:sz w:val="24"/>
                <w:szCs w:val="24"/>
              </w:rPr>
              <w:t>o</w:t>
            </w:r>
            <w:r w:rsidR="0026671A" w:rsidRPr="003D4619">
              <w:rPr>
                <w:rFonts w:ascii="Times New Roman" w:hAnsi="Times New Roman"/>
                <w:sz w:val="24"/>
                <w:szCs w:val="24"/>
              </w:rPr>
              <w:t>sobie) oraz recenzent i promotor pracy dyplomowej.</w:t>
            </w:r>
            <w:r w:rsidR="008901CA" w:rsidRPr="003D4619">
              <w:rPr>
                <w:rFonts w:ascii="Times New Roman" w:hAnsi="Times New Roman"/>
                <w:sz w:val="24"/>
                <w:szCs w:val="24"/>
              </w:rPr>
              <w:t xml:space="preserve"> </w:t>
            </w:r>
            <w:r w:rsidR="00DC5C5F" w:rsidRPr="003D4619">
              <w:rPr>
                <w:rFonts w:ascii="Times New Roman" w:hAnsi="Times New Roman"/>
                <w:sz w:val="24"/>
                <w:szCs w:val="24"/>
              </w:rPr>
              <w:t>Warunkiem przystąpienia studenta do egzaminu dyplomowego jest osiągnięcie wszystkich efektów kształcenia określonych przez Senat PWr dla programu kształcenia i uzyskanie pozytywnej oceny z pracy dyplomowej. Dyplom ukończenia studiów</w:t>
            </w:r>
            <w:r w:rsidR="005D408E" w:rsidRPr="003D4619">
              <w:rPr>
                <w:rFonts w:ascii="Times New Roman" w:hAnsi="Times New Roman"/>
                <w:sz w:val="24"/>
                <w:szCs w:val="24"/>
              </w:rPr>
              <w:t xml:space="preserve"> (tytuł zawodowy inżynier)</w:t>
            </w:r>
            <w:r w:rsidR="00DC5C5F" w:rsidRPr="003D4619">
              <w:rPr>
                <w:rFonts w:ascii="Times New Roman" w:hAnsi="Times New Roman"/>
                <w:sz w:val="24"/>
                <w:szCs w:val="24"/>
              </w:rPr>
              <w:t xml:space="preserve"> otrzymuje absolwent, który zrealizował program studiów i złożył egzamin dyplomowy.</w:t>
            </w:r>
          </w:p>
          <w:p w:rsidR="00712FB0" w:rsidRPr="003D4619" w:rsidRDefault="00DC5C5F" w:rsidP="0071016F">
            <w:pPr>
              <w:autoSpaceDE w:val="0"/>
              <w:autoSpaceDN w:val="0"/>
              <w:adjustRightInd w:val="0"/>
              <w:ind w:firstLine="317"/>
              <w:jc w:val="both"/>
              <w:rPr>
                <w:sz w:val="24"/>
                <w:szCs w:val="24"/>
              </w:rPr>
            </w:pPr>
            <w:r w:rsidRPr="003D4619">
              <w:rPr>
                <w:sz w:val="24"/>
                <w:szCs w:val="24"/>
              </w:rPr>
              <w:t xml:space="preserve">W PWr obowiązuje Europejski System Transferu i Akumulacji Punktów ECTS, służący m. in. przenoszeniu punktów ECTS z jednej uczelni </w:t>
            </w:r>
            <w:r w:rsidR="0071016F">
              <w:rPr>
                <w:sz w:val="24"/>
                <w:szCs w:val="24"/>
              </w:rPr>
              <w:br/>
            </w:r>
            <w:r w:rsidRPr="003D4619">
              <w:rPr>
                <w:sz w:val="24"/>
                <w:szCs w:val="24"/>
              </w:rPr>
              <w:t>do drugiej. Szczegółowe zasady uznawania efektów kształcenia, uzyskanych w innej uczelni, w tym uczelni zagranicznej, reguluje Zarządzenie</w:t>
            </w:r>
            <w:r w:rsidRPr="003D4619">
              <w:rPr>
                <w:color w:val="000000"/>
                <w:sz w:val="24"/>
                <w:szCs w:val="24"/>
              </w:rPr>
              <w:t xml:space="preserve"> Wewnętrzne 38/2017 z 10.04.2017 r. </w:t>
            </w:r>
            <w:r w:rsidRPr="003D4619">
              <w:rPr>
                <w:sz w:val="24"/>
                <w:szCs w:val="24"/>
              </w:rPr>
              <w:t xml:space="preserve">W przypadku przeniesienia studenta z innej uczelni, w tym zagranicznej, dokonywana jest analiza dorobku studenta, którą przeprowadza dziekan na podstawie karty osiągnięć studenta. Podstawą analizy jest zbieżność uzyskanych efektów kształcenia. </w:t>
            </w:r>
            <w:r w:rsidR="00EF182E" w:rsidRPr="003D4619">
              <w:rPr>
                <w:sz w:val="24"/>
                <w:szCs w:val="24"/>
              </w:rPr>
              <w:br/>
            </w:r>
            <w:r w:rsidRPr="003D4619">
              <w:rPr>
                <w:sz w:val="24"/>
                <w:szCs w:val="24"/>
              </w:rPr>
              <w:t>Na podstawie takiej analizy dziekan ocenia, które kursy należy uznać oraz na który semestr student może być wpisany.</w:t>
            </w:r>
          </w:p>
          <w:p w:rsidR="00F02842" w:rsidRPr="00734B2D" w:rsidRDefault="00F02842" w:rsidP="00523799">
            <w:pPr>
              <w:autoSpaceDE w:val="0"/>
              <w:autoSpaceDN w:val="0"/>
              <w:adjustRightInd w:val="0"/>
              <w:jc w:val="both"/>
            </w:pPr>
          </w:p>
        </w:tc>
      </w:tr>
      <w:tr w:rsidR="009E6780" w:rsidTr="00CA34A4">
        <w:tc>
          <w:tcPr>
            <w:tcW w:w="0" w:type="auto"/>
            <w:shd w:val="pct25" w:color="auto" w:fill="auto"/>
            <w:tcMar>
              <w:left w:w="108" w:type="dxa"/>
            </w:tcMar>
          </w:tcPr>
          <w:p w:rsidR="009E6780" w:rsidRPr="00734B2D" w:rsidRDefault="0035203F" w:rsidP="003D67A7">
            <w:pPr>
              <w:pStyle w:val="Akapitzlist"/>
              <w:numPr>
                <w:ilvl w:val="0"/>
                <w:numId w:val="3"/>
              </w:numPr>
              <w:rPr>
                <w:rFonts w:eastAsia="Times New Roman"/>
                <w:b/>
                <w:bCs/>
                <w:sz w:val="24"/>
                <w:szCs w:val="24"/>
              </w:rPr>
            </w:pPr>
            <w:r w:rsidRPr="00734B2D">
              <w:rPr>
                <w:rFonts w:eastAsia="Times New Roman"/>
                <w:b/>
                <w:bCs/>
                <w:sz w:val="24"/>
                <w:szCs w:val="24"/>
              </w:rPr>
              <w:lastRenderedPageBreak/>
              <w:t>Skuteczność wewnętrznego systemu zapewnienia jakości kształcenia (maksymalnie 1200 znaków bez spacji)</w:t>
            </w:r>
          </w:p>
        </w:tc>
      </w:tr>
      <w:tr w:rsidR="009E6780" w:rsidTr="00CA34A4">
        <w:tc>
          <w:tcPr>
            <w:tcW w:w="0" w:type="auto"/>
            <w:shd w:val="clear" w:color="auto" w:fill="auto"/>
            <w:tcMar>
              <w:left w:w="108" w:type="dxa"/>
            </w:tcMar>
          </w:tcPr>
          <w:p w:rsidR="009E6780" w:rsidRPr="00567E13" w:rsidRDefault="0035203F">
            <w:pPr>
              <w:spacing w:before="240" w:line="276" w:lineRule="auto"/>
              <w:ind w:left="33"/>
              <w:rPr>
                <w:rFonts w:eastAsia="Times New Roman"/>
                <w:b/>
                <w:bCs/>
                <w:sz w:val="24"/>
                <w:szCs w:val="24"/>
              </w:rPr>
            </w:pPr>
            <w:r w:rsidRPr="00567E13">
              <w:rPr>
                <w:rFonts w:eastAsia="Times New Roman"/>
                <w:b/>
                <w:bCs/>
                <w:sz w:val="24"/>
                <w:szCs w:val="24"/>
              </w:rPr>
              <w:t>3.1 Projektowanie, zatwierdzanie, monitorowanie i okresowy przegląd programu kształcenia</w:t>
            </w:r>
          </w:p>
          <w:p w:rsidR="00085072" w:rsidRPr="003D4619" w:rsidRDefault="00085072" w:rsidP="003D4619">
            <w:pPr>
              <w:ind w:firstLine="317"/>
              <w:jc w:val="both"/>
              <w:rPr>
                <w:sz w:val="24"/>
                <w:szCs w:val="24"/>
              </w:rPr>
            </w:pPr>
            <w:r w:rsidRPr="003D4619">
              <w:rPr>
                <w:sz w:val="24"/>
                <w:szCs w:val="24"/>
              </w:rPr>
              <w:t xml:space="preserve">Zapewnienie jakości kształcenia na WE jest jednym z kluczowych celów Wydziału. Informacje dotyczące jakości kształcenia, w tym Polityka jakości kształcenia i Księga procedur zamieszczone są na stronie internetowej </w:t>
            </w:r>
            <w:hyperlink r:id="rId15" w:history="1">
              <w:r w:rsidRPr="003D4619">
                <w:rPr>
                  <w:rStyle w:val="Hipercze"/>
                  <w:rFonts w:ascii="Times New Roman" w:hAnsi="Times New Roman"/>
                  <w:sz w:val="24"/>
                  <w:szCs w:val="24"/>
                </w:rPr>
                <w:t>http://weny.pwr.edu.pl/o-wydziale/jakosc-ksztalcenia</w:t>
              </w:r>
            </w:hyperlink>
            <w:r w:rsidRPr="003D4619">
              <w:rPr>
                <w:sz w:val="24"/>
                <w:szCs w:val="24"/>
              </w:rPr>
              <w:t>.</w:t>
            </w:r>
          </w:p>
          <w:p w:rsidR="00085072" w:rsidRPr="003D4619" w:rsidRDefault="00085072" w:rsidP="003D4619">
            <w:pPr>
              <w:pStyle w:val="Arial12"/>
              <w:tabs>
                <w:tab w:val="left" w:pos="0"/>
              </w:tabs>
              <w:spacing w:line="240" w:lineRule="auto"/>
              <w:ind w:firstLine="0"/>
              <w:rPr>
                <w:rFonts w:ascii="Times New Roman" w:hAnsi="Times New Roman"/>
                <w:iCs/>
                <w:sz w:val="24"/>
                <w:szCs w:val="24"/>
              </w:rPr>
            </w:pPr>
            <w:r w:rsidRPr="003D4619">
              <w:rPr>
                <w:rFonts w:ascii="Times New Roman" w:hAnsi="Times New Roman"/>
                <w:iCs/>
                <w:sz w:val="24"/>
                <w:szCs w:val="24"/>
              </w:rPr>
              <w:t xml:space="preserve">Nadzór merytoryczny, organizacyjny oraz administracyjny nad prowadzonym kierunkiem studiów sprawuje Dziekan Wydziału oraz w ramach udzielonych pełnomocnictw, prodziekani. </w:t>
            </w:r>
          </w:p>
          <w:p w:rsidR="00A1185B" w:rsidRPr="003D4619" w:rsidRDefault="00085072" w:rsidP="003D4619">
            <w:pPr>
              <w:pStyle w:val="Arial12"/>
              <w:tabs>
                <w:tab w:val="left" w:pos="0"/>
              </w:tabs>
              <w:spacing w:line="240" w:lineRule="auto"/>
              <w:ind w:firstLine="0"/>
              <w:rPr>
                <w:rFonts w:ascii="Times New Roman" w:eastAsiaTheme="minorEastAsia" w:hAnsi="Times New Roman"/>
                <w:snapToGrid/>
                <w:sz w:val="24"/>
                <w:szCs w:val="24"/>
              </w:rPr>
            </w:pPr>
            <w:r w:rsidRPr="003D4619">
              <w:rPr>
                <w:rFonts w:ascii="Times New Roman" w:hAnsi="Times New Roman"/>
                <w:iCs/>
                <w:sz w:val="24"/>
                <w:szCs w:val="24"/>
              </w:rPr>
              <w:t>N</w:t>
            </w:r>
            <w:r w:rsidRPr="003D4619">
              <w:rPr>
                <w:rFonts w:ascii="Times New Roman" w:hAnsi="Times New Roman"/>
                <w:sz w:val="24"/>
                <w:szCs w:val="24"/>
              </w:rPr>
              <w:t xml:space="preserve">a WE funkcjonuje Wydziałowa Komisja ds. Oceny i Zapewniania Jakości Kształcenia (WKOZJK), której zakres działania zawarty jest </w:t>
            </w:r>
            <w:r w:rsidRPr="003D4619">
              <w:rPr>
                <w:rFonts w:ascii="Times New Roman" w:hAnsi="Times New Roman"/>
                <w:sz w:val="24"/>
                <w:szCs w:val="24"/>
              </w:rPr>
              <w:br/>
              <w:t xml:space="preserve">w Zarządzeniu Dziekana Wydziału Elektrycznego 8/2018 </w:t>
            </w:r>
            <w:hyperlink r:id="rId16" w:history="1">
              <w:r w:rsidRPr="0071016F">
                <w:rPr>
                  <w:rFonts w:ascii="Times New Roman" w:eastAsiaTheme="minorEastAsia" w:hAnsi="Times New Roman"/>
                  <w:snapToGrid/>
                  <w:color w:val="0070C0"/>
                  <w:sz w:val="24"/>
                  <w:szCs w:val="24"/>
                  <w:u w:val="single"/>
                </w:rPr>
                <w:t>http://weny.pwr.edu.pl/o-wydziale/jakosc-ksztalcenia/polityka-jakosci-i-ksiega-procedur</w:t>
              </w:r>
            </w:hyperlink>
            <w:r w:rsidR="00762A2D">
              <w:rPr>
                <w:rFonts w:ascii="Times New Roman" w:eastAsiaTheme="minorEastAsia" w:hAnsi="Times New Roman"/>
                <w:snapToGrid/>
                <w:sz w:val="24"/>
                <w:szCs w:val="24"/>
              </w:rPr>
              <w:t xml:space="preserve">. </w:t>
            </w:r>
          </w:p>
          <w:p w:rsidR="00085072" w:rsidRPr="003D4619" w:rsidRDefault="00085072" w:rsidP="003D4619">
            <w:pPr>
              <w:pStyle w:val="Arial12"/>
              <w:tabs>
                <w:tab w:val="left" w:pos="0"/>
              </w:tabs>
              <w:spacing w:line="240" w:lineRule="auto"/>
              <w:ind w:firstLine="0"/>
              <w:rPr>
                <w:rFonts w:ascii="Times New Roman" w:hAnsi="Times New Roman"/>
                <w:sz w:val="24"/>
                <w:szCs w:val="24"/>
              </w:rPr>
            </w:pPr>
            <w:r w:rsidRPr="003D4619">
              <w:rPr>
                <w:rFonts w:ascii="Times New Roman" w:hAnsi="Times New Roman"/>
                <w:sz w:val="24"/>
                <w:szCs w:val="24"/>
              </w:rPr>
              <w:t xml:space="preserve">W strukturze WKOZJK wydzielono dwa odrębne zespoły: Wydziałowy Zespół ds. Zapewniania Jakości Kształcenia oraz Wydziałowy Zespół </w:t>
            </w:r>
            <w:r w:rsidR="00CF7FC0">
              <w:rPr>
                <w:rFonts w:ascii="Times New Roman" w:hAnsi="Times New Roman"/>
                <w:sz w:val="24"/>
                <w:szCs w:val="24"/>
              </w:rPr>
              <w:br/>
            </w:r>
            <w:r w:rsidRPr="003D4619">
              <w:rPr>
                <w:rFonts w:ascii="Times New Roman" w:hAnsi="Times New Roman"/>
                <w:sz w:val="24"/>
                <w:szCs w:val="24"/>
              </w:rPr>
              <w:t xml:space="preserve">ds. Oceny Jakości Kształcenia. </w:t>
            </w:r>
          </w:p>
          <w:p w:rsidR="00085072" w:rsidRPr="003D4619" w:rsidRDefault="00085072" w:rsidP="003D4619">
            <w:pPr>
              <w:pStyle w:val="Arial12"/>
              <w:tabs>
                <w:tab w:val="left" w:pos="0"/>
              </w:tabs>
              <w:spacing w:line="240" w:lineRule="auto"/>
              <w:ind w:firstLine="0"/>
              <w:rPr>
                <w:rFonts w:ascii="Times New Roman" w:hAnsi="Times New Roman"/>
                <w:sz w:val="24"/>
                <w:szCs w:val="24"/>
              </w:rPr>
            </w:pPr>
            <w:r w:rsidRPr="003D4619">
              <w:rPr>
                <w:rFonts w:ascii="Times New Roman" w:hAnsi="Times New Roman"/>
                <w:sz w:val="24"/>
                <w:szCs w:val="24"/>
              </w:rPr>
              <w:t xml:space="preserve">Godna podkreślenia jest spójność działania Wydziałowego Systemu Zapewniania Jakości Kształcenia z Uczelnianym Systemem Zapewniania Jakości Kształcenia, przy jednoczesnej możliwości wprowadzania na Wydziale autorskich rozwiązań dotyczących doskonalenia jakości kształcenia. </w:t>
            </w:r>
            <w:r w:rsidRPr="003D4619">
              <w:rPr>
                <w:rFonts w:ascii="Times New Roman" w:hAnsi="Times New Roman"/>
                <w:sz w:val="24"/>
                <w:szCs w:val="24"/>
              </w:rPr>
              <w:br/>
              <w:t xml:space="preserve">Na WE, do autorskich rozwiązań należą: </w:t>
            </w:r>
          </w:p>
          <w:p w:rsidR="00085072" w:rsidRPr="003D4619" w:rsidRDefault="00085072" w:rsidP="003D4619">
            <w:pPr>
              <w:pStyle w:val="Arial12"/>
              <w:numPr>
                <w:ilvl w:val="0"/>
                <w:numId w:val="11"/>
              </w:numPr>
              <w:tabs>
                <w:tab w:val="left" w:pos="567"/>
              </w:tabs>
              <w:spacing w:line="240" w:lineRule="auto"/>
              <w:ind w:left="851" w:hanging="284"/>
              <w:rPr>
                <w:rFonts w:ascii="Times New Roman" w:hAnsi="Times New Roman"/>
                <w:sz w:val="24"/>
                <w:szCs w:val="24"/>
              </w:rPr>
            </w:pPr>
            <w:r w:rsidRPr="003D4619">
              <w:rPr>
                <w:rFonts w:ascii="Times New Roman" w:hAnsi="Times New Roman"/>
                <w:sz w:val="24"/>
                <w:szCs w:val="24"/>
              </w:rPr>
              <w:t xml:space="preserve">opracowanie metody weryfikacji przedmiotowych efektów kształcenia, </w:t>
            </w:r>
          </w:p>
          <w:p w:rsidR="00085072" w:rsidRPr="003D4619" w:rsidRDefault="00085072" w:rsidP="003D4619">
            <w:pPr>
              <w:pStyle w:val="Arial12"/>
              <w:numPr>
                <w:ilvl w:val="0"/>
                <w:numId w:val="11"/>
              </w:numPr>
              <w:tabs>
                <w:tab w:val="left" w:pos="567"/>
              </w:tabs>
              <w:spacing w:line="240" w:lineRule="auto"/>
              <w:ind w:left="851" w:hanging="284"/>
              <w:rPr>
                <w:rFonts w:ascii="Times New Roman" w:hAnsi="Times New Roman"/>
                <w:sz w:val="24"/>
                <w:szCs w:val="24"/>
              </w:rPr>
            </w:pPr>
            <w:r w:rsidRPr="003D4619">
              <w:rPr>
                <w:rFonts w:ascii="Times New Roman" w:hAnsi="Times New Roman"/>
                <w:sz w:val="24"/>
                <w:szCs w:val="24"/>
              </w:rPr>
              <w:t>opracowanie oryginalnej aplikacji dedykowanej weryfikacji stopnia osiągania efektów kształcenia przez studentów</w:t>
            </w:r>
            <w:r w:rsidR="005427C2" w:rsidRPr="003D4619">
              <w:rPr>
                <w:rFonts w:ascii="Times New Roman" w:hAnsi="Times New Roman"/>
                <w:sz w:val="24"/>
                <w:szCs w:val="24"/>
              </w:rPr>
              <w:t xml:space="preserve"> (</w:t>
            </w:r>
            <w:r w:rsidR="004939D4">
              <w:rPr>
                <w:rFonts w:ascii="Times New Roman" w:hAnsi="Times New Roman"/>
                <w:sz w:val="24"/>
                <w:szCs w:val="24"/>
              </w:rPr>
              <w:t>na</w:t>
            </w:r>
            <w:r w:rsidR="005427C2" w:rsidRPr="003D4619">
              <w:rPr>
                <w:rFonts w:ascii="Times New Roman" w:hAnsi="Times New Roman"/>
                <w:sz w:val="24"/>
                <w:szCs w:val="24"/>
              </w:rPr>
              <w:t xml:space="preserve"> kierunku MTR</w:t>
            </w:r>
            <w:r w:rsidR="004939D4">
              <w:rPr>
                <w:rFonts w:ascii="Times New Roman" w:hAnsi="Times New Roman"/>
                <w:sz w:val="24"/>
                <w:szCs w:val="24"/>
              </w:rPr>
              <w:t xml:space="preserve"> aplikacja ta nie jest stosowana</w:t>
            </w:r>
            <w:r w:rsidR="005427C2" w:rsidRPr="003D4619">
              <w:rPr>
                <w:rFonts w:ascii="Times New Roman" w:hAnsi="Times New Roman"/>
                <w:sz w:val="24"/>
                <w:szCs w:val="24"/>
              </w:rPr>
              <w:t>)</w:t>
            </w:r>
            <w:r w:rsidRPr="003D4619">
              <w:rPr>
                <w:rFonts w:ascii="Times New Roman" w:hAnsi="Times New Roman"/>
                <w:sz w:val="24"/>
                <w:szCs w:val="24"/>
              </w:rPr>
              <w:t>,</w:t>
            </w:r>
          </w:p>
          <w:p w:rsidR="00085072" w:rsidRPr="003D4619" w:rsidRDefault="00085072" w:rsidP="003D4619">
            <w:pPr>
              <w:pStyle w:val="Arial12"/>
              <w:numPr>
                <w:ilvl w:val="0"/>
                <w:numId w:val="11"/>
              </w:numPr>
              <w:tabs>
                <w:tab w:val="left" w:pos="567"/>
              </w:tabs>
              <w:spacing w:line="240" w:lineRule="auto"/>
              <w:ind w:left="851" w:hanging="284"/>
              <w:rPr>
                <w:rFonts w:ascii="Times New Roman" w:hAnsi="Times New Roman"/>
                <w:sz w:val="24"/>
                <w:szCs w:val="24"/>
              </w:rPr>
            </w:pPr>
            <w:r w:rsidRPr="003D4619">
              <w:rPr>
                <w:rFonts w:ascii="Times New Roman" w:hAnsi="Times New Roman"/>
                <w:sz w:val="24"/>
                <w:szCs w:val="24"/>
              </w:rPr>
              <w:t xml:space="preserve">ankiety wydziałowe: dla absolwentów, oceny praktyk przez pracodawcę i studenta, oceny pracy dziekanatu przez studentów, dla nauczycieli </w:t>
            </w:r>
            <w:r w:rsidRPr="003D4619">
              <w:rPr>
                <w:rFonts w:ascii="Times New Roman" w:hAnsi="Times New Roman"/>
                <w:sz w:val="24"/>
                <w:szCs w:val="24"/>
              </w:rPr>
              <w:lastRenderedPageBreak/>
              <w:t>akademickich o warunkach prowadzonych zajęć dydaktycznych.</w:t>
            </w:r>
          </w:p>
          <w:p w:rsidR="00085072" w:rsidRPr="003D4619" w:rsidRDefault="00085072" w:rsidP="003D4619">
            <w:pPr>
              <w:pStyle w:val="Arial12"/>
              <w:tabs>
                <w:tab w:val="left" w:pos="0"/>
              </w:tabs>
              <w:spacing w:line="240" w:lineRule="auto"/>
              <w:ind w:firstLine="0"/>
              <w:rPr>
                <w:rFonts w:ascii="Times New Roman" w:hAnsi="Times New Roman"/>
                <w:sz w:val="24"/>
                <w:szCs w:val="24"/>
              </w:rPr>
            </w:pPr>
            <w:r w:rsidRPr="003D4619">
              <w:rPr>
                <w:rFonts w:ascii="Times New Roman" w:hAnsi="Times New Roman"/>
                <w:sz w:val="24"/>
                <w:szCs w:val="24"/>
              </w:rPr>
              <w:t>Wymiana dobrych praktyk, stosowanych na Wydziałach PWr, w zakresie jakości kształcenia, dokonywana jest za pośrednictwem Rady Jakości Kształcenia PWr.</w:t>
            </w:r>
          </w:p>
          <w:p w:rsidR="00490231" w:rsidRDefault="00085072" w:rsidP="00490231">
            <w:pPr>
              <w:pStyle w:val="Arial12"/>
              <w:tabs>
                <w:tab w:val="left" w:pos="0"/>
              </w:tabs>
              <w:spacing w:line="240" w:lineRule="auto"/>
              <w:ind w:firstLine="0"/>
              <w:rPr>
                <w:rFonts w:ascii="Times New Roman" w:hAnsi="Times New Roman"/>
                <w:iCs/>
                <w:sz w:val="24"/>
                <w:szCs w:val="24"/>
              </w:rPr>
            </w:pPr>
            <w:r w:rsidRPr="003D4619">
              <w:rPr>
                <w:rFonts w:ascii="Times New Roman" w:hAnsi="Times New Roman"/>
                <w:sz w:val="24"/>
                <w:szCs w:val="24"/>
              </w:rPr>
              <w:t xml:space="preserve">W pracach WKOZJK biorą udział przedstawiciele przemysłu, studentów i doktorantów. Z WKOZJK współpracują Komisje Programowe, w tym Komisja Programowa dla kierunku </w:t>
            </w:r>
            <w:r w:rsidR="005427C2" w:rsidRPr="003D4619">
              <w:rPr>
                <w:rFonts w:ascii="Times New Roman" w:hAnsi="Times New Roman"/>
                <w:sz w:val="24"/>
                <w:szCs w:val="24"/>
              </w:rPr>
              <w:t>MTR</w:t>
            </w:r>
            <w:r w:rsidRPr="003D4619">
              <w:rPr>
                <w:rFonts w:ascii="Times New Roman" w:hAnsi="Times New Roman"/>
                <w:sz w:val="24"/>
                <w:szCs w:val="24"/>
              </w:rPr>
              <w:t xml:space="preserve">, powołane przez Radę Wydziału. </w:t>
            </w:r>
            <w:r w:rsidRPr="003D4619">
              <w:rPr>
                <w:rFonts w:ascii="Times New Roman" w:hAnsi="Times New Roman"/>
                <w:iCs/>
                <w:sz w:val="24"/>
                <w:szCs w:val="24"/>
              </w:rPr>
              <w:t xml:space="preserve">Zakres działania Komisji Programowych został sformułowany </w:t>
            </w:r>
            <w:r w:rsidR="00490231">
              <w:rPr>
                <w:rFonts w:ascii="Times New Roman" w:hAnsi="Times New Roman"/>
                <w:iCs/>
                <w:sz w:val="24"/>
                <w:szCs w:val="24"/>
              </w:rPr>
              <w:br/>
            </w:r>
            <w:r w:rsidRPr="003D4619">
              <w:rPr>
                <w:rFonts w:ascii="Times New Roman" w:hAnsi="Times New Roman"/>
                <w:iCs/>
                <w:sz w:val="24"/>
                <w:szCs w:val="24"/>
              </w:rPr>
              <w:t>w Zarządzeniu Dziekana Wydziału Elektrycznego 7/2018</w:t>
            </w:r>
          </w:p>
          <w:p w:rsidR="00085072" w:rsidRPr="00490231" w:rsidRDefault="00667E2E" w:rsidP="00490231">
            <w:pPr>
              <w:pStyle w:val="Arial12"/>
              <w:tabs>
                <w:tab w:val="left" w:pos="0"/>
              </w:tabs>
              <w:spacing w:line="240" w:lineRule="auto"/>
              <w:ind w:firstLine="0"/>
              <w:rPr>
                <w:rFonts w:ascii="Times New Roman" w:hAnsi="Times New Roman"/>
                <w:sz w:val="24"/>
                <w:szCs w:val="24"/>
              </w:rPr>
            </w:pPr>
            <w:hyperlink r:id="rId17" w:history="1">
              <w:r w:rsidR="00490231" w:rsidRPr="00490231">
                <w:rPr>
                  <w:rStyle w:val="Hipercze"/>
                  <w:rFonts w:ascii="Times New Roman" w:hAnsi="Times New Roman"/>
                  <w:sz w:val="24"/>
                  <w:szCs w:val="24"/>
                </w:rPr>
                <w:t>http://weny.pwr.edu.pl/fcp/iGBUKOQtTKlQhbx08SlkTUAxQX2o8DAoHNiwFE1xVSH5SFVZpCFghUHcKVigEQUw/38/public/jakosc_ksztalcenia/procedury/p4_zd_7_2018.pdf</w:t>
              </w:r>
            </w:hyperlink>
            <w:r w:rsidR="00490231" w:rsidRPr="00490231">
              <w:rPr>
                <w:rFonts w:ascii="Times New Roman" w:hAnsi="Times New Roman"/>
                <w:iCs/>
                <w:sz w:val="24"/>
                <w:szCs w:val="24"/>
              </w:rPr>
              <w:t>.</w:t>
            </w:r>
          </w:p>
          <w:p w:rsidR="00085072" w:rsidRPr="00FE44D0" w:rsidRDefault="00085072" w:rsidP="0071016F">
            <w:pPr>
              <w:pStyle w:val="Arial12"/>
              <w:tabs>
                <w:tab w:val="left" w:pos="0"/>
              </w:tabs>
              <w:spacing w:line="240" w:lineRule="auto"/>
              <w:ind w:firstLine="317"/>
              <w:rPr>
                <w:rFonts w:ascii="Times New Roman" w:hAnsi="Times New Roman"/>
                <w:color w:val="0070C0"/>
                <w:sz w:val="24"/>
                <w:szCs w:val="24"/>
              </w:rPr>
            </w:pPr>
            <w:r w:rsidRPr="00FE44D0">
              <w:rPr>
                <w:rFonts w:ascii="Times New Roman" w:hAnsi="Times New Roman"/>
                <w:sz w:val="24"/>
                <w:szCs w:val="24"/>
              </w:rPr>
              <w:t xml:space="preserve">Wyniki prac WKOZJK przedstawiane są przez przewodniczącego na posiedzeniach Rady Wydziału, a sprawozdania z działalności - umieszczane na stronie Wydziału pod adresem </w:t>
            </w:r>
            <w:hyperlink r:id="rId18" w:history="1">
              <w:r w:rsidRPr="00FE44D0">
                <w:rPr>
                  <w:rStyle w:val="Hipercze"/>
                  <w:rFonts w:ascii="Times New Roman" w:hAnsi="Times New Roman"/>
                  <w:sz w:val="24"/>
                  <w:szCs w:val="24"/>
                </w:rPr>
                <w:t>http://weny.pwr.edu.pl/o-wydziale/jakosc-ksztalcenia/raporty-z-dzialalnosci-wydzialu-na-rzecz-jakosci-ksztalcenia</w:t>
              </w:r>
            </w:hyperlink>
            <w:r w:rsidRPr="00FE44D0">
              <w:rPr>
                <w:rFonts w:ascii="Times New Roman" w:hAnsi="Times New Roman"/>
                <w:sz w:val="24"/>
                <w:szCs w:val="24"/>
              </w:rPr>
              <w:t>.</w:t>
            </w:r>
          </w:p>
          <w:p w:rsidR="008E34AC" w:rsidRDefault="00085072" w:rsidP="0071016F">
            <w:pPr>
              <w:ind w:firstLine="317"/>
              <w:rPr>
                <w:i/>
                <w:sz w:val="24"/>
                <w:szCs w:val="24"/>
              </w:rPr>
            </w:pPr>
            <w:r w:rsidRPr="00FE44D0">
              <w:rPr>
                <w:sz w:val="24"/>
                <w:szCs w:val="24"/>
              </w:rPr>
              <w:t>W celu</w:t>
            </w:r>
            <w:r w:rsidRPr="003D4619">
              <w:rPr>
                <w:sz w:val="24"/>
                <w:szCs w:val="24"/>
              </w:rPr>
              <w:t xml:space="preserve"> usprawnienia procesu modyfikacji istniejących programów studiów, na WE, wprowadzono procedurę, która przyjęta została </w:t>
            </w:r>
            <w:r w:rsidRPr="00FD0022">
              <w:rPr>
                <w:sz w:val="24"/>
                <w:szCs w:val="24"/>
              </w:rPr>
              <w:t xml:space="preserve">Zarządzeniem Dziekana Wydziału Elektrycznego nr 5_2018 </w:t>
            </w:r>
            <w:hyperlink r:id="rId19" w:history="1">
              <w:r w:rsidR="00490231" w:rsidRPr="00490231">
                <w:rPr>
                  <w:rStyle w:val="Hipercze"/>
                  <w:rFonts w:ascii="Times New Roman" w:hAnsi="Times New Roman"/>
                  <w:sz w:val="24"/>
                  <w:szCs w:val="24"/>
                </w:rPr>
                <w:t>http://weny.pwr.edu.pl/fcp/iGBUKOQtTKlQhbx08SlkTUAxQX2o8DAoHNiwFE1xVSH5SFVZpCFghUHcKVigEQUw/38/public/jakosc_ksztalcenia/procedury/p2_zd_5_2018.pdf</w:t>
              </w:r>
            </w:hyperlink>
            <w:r w:rsidRPr="003D4619">
              <w:rPr>
                <w:i/>
                <w:sz w:val="24"/>
                <w:szCs w:val="24"/>
              </w:rPr>
              <w:t>.</w:t>
            </w:r>
          </w:p>
          <w:p w:rsidR="00085072" w:rsidRPr="008E34AC" w:rsidRDefault="00085072" w:rsidP="008E34AC">
            <w:pPr>
              <w:jc w:val="both"/>
              <w:rPr>
                <w:i/>
                <w:sz w:val="24"/>
                <w:szCs w:val="24"/>
              </w:rPr>
            </w:pPr>
            <w:r w:rsidRPr="003D4619">
              <w:rPr>
                <w:sz w:val="24"/>
                <w:szCs w:val="24"/>
              </w:rPr>
              <w:t>Procedura obejmuje ogólne zasady dotyczące modyfikacji istniejących programów studiów, to znaczy zgłoszenie nowego przedmiotu, likwidację przedmiotu, zmianę treści programowych, formy zajęć, liczby godzin zajęć zorganizowanych w uczelni, stosowanych narzędzi dydaktycznych, sposobu oceny osiągnięcia efektów uczenia się czy lokalizacji w planie studiów istniejącego przedmiotu.</w:t>
            </w:r>
          </w:p>
          <w:p w:rsidR="00085072" w:rsidRPr="00FE44D0" w:rsidRDefault="00085072" w:rsidP="0071016F">
            <w:pPr>
              <w:pStyle w:val="Tekstkomentarza"/>
              <w:spacing w:after="0"/>
              <w:ind w:firstLine="317"/>
              <w:contextualSpacing/>
              <w:rPr>
                <w:rFonts w:ascii="Times New Roman" w:hAnsi="Times New Roman"/>
                <w:sz w:val="24"/>
                <w:szCs w:val="24"/>
              </w:rPr>
            </w:pPr>
            <w:r w:rsidRPr="00FE44D0">
              <w:rPr>
                <w:rFonts w:ascii="Times New Roman" w:hAnsi="Times New Roman"/>
                <w:sz w:val="24"/>
                <w:szCs w:val="24"/>
              </w:rPr>
              <w:t>Istotnym elementem systemu tworzenia i doskonalenia programu studiów jest udział w tym procesie studentów. Na WE studenci są członkami Komisji Programowej i WKOZJK. Studenci mają zatem możliwość zgłaszania propozycji zmian do programu studiów i przekazywania opinii społeczności studenckiej.</w:t>
            </w:r>
          </w:p>
          <w:p w:rsidR="008E34AC" w:rsidRDefault="00085072" w:rsidP="0071016F">
            <w:pPr>
              <w:pStyle w:val="Arial"/>
              <w:spacing w:line="240" w:lineRule="auto"/>
              <w:ind w:firstLine="317"/>
              <w:rPr>
                <w:rFonts w:ascii="Times New Roman" w:hAnsi="Times New Roman"/>
                <w:color w:val="000000"/>
                <w:sz w:val="24"/>
                <w:szCs w:val="24"/>
              </w:rPr>
            </w:pPr>
            <w:r w:rsidRPr="00FE44D0">
              <w:rPr>
                <w:rFonts w:ascii="Times New Roman" w:hAnsi="Times New Roman"/>
                <w:sz w:val="24"/>
                <w:szCs w:val="24"/>
              </w:rPr>
              <w:t>Inną</w:t>
            </w:r>
            <w:r w:rsidRPr="003D4619">
              <w:rPr>
                <w:rFonts w:ascii="Times New Roman" w:hAnsi="Times New Roman"/>
                <w:sz w:val="24"/>
                <w:szCs w:val="24"/>
              </w:rPr>
              <w:t xml:space="preserve"> formą wypowiadania się studentów na temat programu studiów jest</w:t>
            </w:r>
            <w:r w:rsidRPr="003D4619">
              <w:rPr>
                <w:rFonts w:ascii="Times New Roman" w:hAnsi="Times New Roman"/>
                <w:color w:val="000000"/>
                <w:sz w:val="24"/>
                <w:szCs w:val="24"/>
              </w:rPr>
              <w:t xml:space="preserve"> udział w ankietowym badaniu dotyczącym jakości zajęć dydaktycznych, zgodnie z Zarządzeniem Wewnętrznym 54/2018</w:t>
            </w:r>
            <w:r w:rsidR="00454EF2" w:rsidRPr="003D4619">
              <w:rPr>
                <w:rFonts w:ascii="Times New Roman" w:hAnsi="Times New Roman"/>
                <w:color w:val="000000"/>
                <w:sz w:val="24"/>
                <w:szCs w:val="24"/>
              </w:rPr>
              <w:t xml:space="preserve"> </w:t>
            </w:r>
            <w:hyperlink r:id="rId20" w:history="1">
              <w:r w:rsidR="00454EF2" w:rsidRPr="003D4619">
                <w:rPr>
                  <w:rStyle w:val="Hipercze"/>
                  <w:rFonts w:ascii="Times New Roman" w:hAnsi="Times New Roman"/>
                  <w:sz w:val="24"/>
                  <w:szCs w:val="24"/>
                </w:rPr>
                <w:t>http://weny.pwr.edu.pl/o-wydziale/jakosc-ksztalcenia/wzory-ankiet-sluzacych-badaniu-opinii-o-jakosci-ksztalcenia</w:t>
              </w:r>
            </w:hyperlink>
            <w:r w:rsidR="00454EF2" w:rsidRPr="003D4619">
              <w:rPr>
                <w:rFonts w:ascii="Times New Roman" w:hAnsi="Times New Roman"/>
                <w:sz w:val="24"/>
                <w:szCs w:val="24"/>
              </w:rPr>
              <w:t xml:space="preserve">. </w:t>
            </w:r>
            <w:r w:rsidRPr="003D4619">
              <w:rPr>
                <w:rFonts w:ascii="Times New Roman" w:hAnsi="Times New Roman"/>
                <w:color w:val="000000"/>
                <w:sz w:val="24"/>
                <w:szCs w:val="24"/>
              </w:rPr>
              <w:t xml:space="preserve">Od kilku lat prowadzone jest badanie ankietowe absolwentów WE </w:t>
            </w:r>
            <w:hyperlink r:id="rId21" w:history="1">
              <w:r w:rsidR="006C355E" w:rsidRPr="003D4619">
                <w:rPr>
                  <w:rStyle w:val="Hipercze"/>
                  <w:rFonts w:ascii="Times New Roman" w:hAnsi="Times New Roman"/>
                  <w:sz w:val="24"/>
                  <w:szCs w:val="24"/>
                </w:rPr>
                <w:t>http://weny.pwr.edu.pl/o-wydziale/jakosc-ksztalcenia/wzory-ankiet-sluzacych-badaniu-opinii-o-jakosci-ksztalcenia</w:t>
              </w:r>
            </w:hyperlink>
            <w:r w:rsidRPr="003D4619">
              <w:rPr>
                <w:rFonts w:ascii="Times New Roman" w:hAnsi="Times New Roman"/>
                <w:sz w:val="24"/>
                <w:szCs w:val="24"/>
              </w:rPr>
              <w:t>.</w:t>
            </w:r>
            <w:r w:rsidRPr="003D4619">
              <w:rPr>
                <w:rFonts w:ascii="Times New Roman" w:hAnsi="Times New Roman"/>
                <w:color w:val="000000"/>
                <w:sz w:val="24"/>
                <w:szCs w:val="24"/>
              </w:rPr>
              <w:t xml:space="preserve"> </w:t>
            </w:r>
          </w:p>
          <w:p w:rsidR="00085072" w:rsidRPr="00B37374" w:rsidRDefault="00085072" w:rsidP="0071016F">
            <w:pPr>
              <w:pStyle w:val="Arial"/>
              <w:spacing w:line="240" w:lineRule="auto"/>
              <w:ind w:firstLine="317"/>
              <w:rPr>
                <w:rFonts w:ascii="Times New Roman" w:hAnsi="Times New Roman"/>
                <w:sz w:val="24"/>
                <w:szCs w:val="24"/>
              </w:rPr>
            </w:pPr>
            <w:r w:rsidRPr="00FE44D0">
              <w:rPr>
                <w:rFonts w:ascii="Times New Roman" w:hAnsi="Times New Roman"/>
                <w:color w:val="000000"/>
                <w:sz w:val="24"/>
                <w:szCs w:val="24"/>
              </w:rPr>
              <w:t xml:space="preserve">W każdym roku akademickim organizowane są spotkania Samorządu Studenckiego z Władzami Wydziału. </w:t>
            </w:r>
            <w:r w:rsidRPr="00FE44D0">
              <w:rPr>
                <w:rFonts w:ascii="Times New Roman" w:hAnsi="Times New Roman"/>
                <w:sz w:val="24"/>
                <w:szCs w:val="24"/>
              </w:rPr>
              <w:t xml:space="preserve">Spotkania umożliwiają szybkie </w:t>
            </w:r>
            <w:r w:rsidR="00CF7FC0">
              <w:rPr>
                <w:rFonts w:ascii="Times New Roman" w:hAnsi="Times New Roman"/>
                <w:sz w:val="24"/>
                <w:szCs w:val="24"/>
              </w:rPr>
              <w:br/>
            </w:r>
            <w:r w:rsidRPr="00FE44D0">
              <w:rPr>
                <w:rFonts w:ascii="Times New Roman" w:hAnsi="Times New Roman"/>
                <w:sz w:val="24"/>
                <w:szCs w:val="24"/>
              </w:rPr>
              <w:t>i bezpośrednie przekazywanie</w:t>
            </w:r>
            <w:r w:rsidRPr="003D4619">
              <w:rPr>
                <w:rFonts w:ascii="Times New Roman" w:hAnsi="Times New Roman"/>
                <w:sz w:val="24"/>
                <w:szCs w:val="24"/>
              </w:rPr>
              <w:t xml:space="preserve"> uwag i oczekiwań studentów.</w:t>
            </w:r>
            <w:r w:rsidRPr="003D4619">
              <w:rPr>
                <w:rFonts w:ascii="Times New Roman" w:hAnsi="Times New Roman"/>
                <w:color w:val="000000"/>
                <w:sz w:val="24"/>
                <w:szCs w:val="24"/>
              </w:rPr>
              <w:t xml:space="preserve"> </w:t>
            </w:r>
            <w:r w:rsidRPr="003D4619">
              <w:rPr>
                <w:rFonts w:ascii="Times New Roman" w:hAnsi="Times New Roman"/>
                <w:sz w:val="24"/>
                <w:szCs w:val="24"/>
              </w:rPr>
              <w:t xml:space="preserve">Ponadto umożliwiają, co ważne, przedyskutowanie możliwych rozwiązań służących poprawie jakości kształcenia. </w:t>
            </w:r>
            <w:r w:rsidR="00B37374" w:rsidRPr="00B37374">
              <w:rPr>
                <w:rFonts w:ascii="Times New Roman" w:hAnsi="Times New Roman"/>
                <w:sz w:val="24"/>
                <w:szCs w:val="24"/>
              </w:rPr>
              <w:t xml:space="preserve">Niezależnie od tego, władze WE są w stałym kontakcie z Samorządem Studenckim i, w miarę możliwości, na bieżąco reagują na </w:t>
            </w:r>
            <w:r w:rsidR="00F90A93">
              <w:rPr>
                <w:rFonts w:ascii="Times New Roman" w:hAnsi="Times New Roman"/>
                <w:sz w:val="24"/>
                <w:szCs w:val="24"/>
              </w:rPr>
              <w:t xml:space="preserve">Ich </w:t>
            </w:r>
            <w:r w:rsidR="001768A4">
              <w:rPr>
                <w:rFonts w:ascii="Times New Roman" w:hAnsi="Times New Roman"/>
                <w:sz w:val="24"/>
                <w:szCs w:val="24"/>
              </w:rPr>
              <w:t>problemy</w:t>
            </w:r>
            <w:r w:rsidR="00F90A93">
              <w:rPr>
                <w:rFonts w:ascii="Times New Roman" w:hAnsi="Times New Roman"/>
                <w:sz w:val="24"/>
                <w:szCs w:val="24"/>
              </w:rPr>
              <w:t>.</w:t>
            </w:r>
          </w:p>
          <w:p w:rsidR="00E24675" w:rsidRPr="003D4619" w:rsidRDefault="00E24675" w:rsidP="003D4619">
            <w:pPr>
              <w:ind w:left="33"/>
              <w:jc w:val="both"/>
              <w:rPr>
                <w:b/>
                <w:color w:val="000000" w:themeColor="text1"/>
                <w:sz w:val="24"/>
                <w:szCs w:val="24"/>
              </w:rPr>
            </w:pPr>
          </w:p>
          <w:p w:rsidR="009E6780" w:rsidRPr="00567E13" w:rsidRDefault="0035203F" w:rsidP="00E24675">
            <w:pPr>
              <w:spacing w:line="276" w:lineRule="auto"/>
              <w:ind w:left="33"/>
              <w:rPr>
                <w:rFonts w:eastAsia="Times New Roman"/>
                <w:b/>
                <w:bCs/>
                <w:sz w:val="24"/>
                <w:szCs w:val="24"/>
              </w:rPr>
            </w:pPr>
            <w:r w:rsidRPr="00567E13">
              <w:rPr>
                <w:rFonts w:eastAsia="Times New Roman"/>
                <w:b/>
                <w:bCs/>
                <w:sz w:val="24"/>
                <w:szCs w:val="24"/>
              </w:rPr>
              <w:t>3.2. Publiczny dostęp do informacji</w:t>
            </w:r>
          </w:p>
          <w:p w:rsidR="001E5FF2" w:rsidRPr="003D4619" w:rsidRDefault="001E5FF2" w:rsidP="003D4619">
            <w:pPr>
              <w:pStyle w:val="Tekstkomentarza"/>
              <w:spacing w:after="0"/>
              <w:ind w:firstLine="317"/>
              <w:contextualSpacing/>
              <w:rPr>
                <w:rFonts w:ascii="Times New Roman" w:hAnsi="Times New Roman"/>
                <w:sz w:val="24"/>
                <w:szCs w:val="24"/>
              </w:rPr>
            </w:pPr>
            <w:r w:rsidRPr="003D4619">
              <w:rPr>
                <w:rFonts w:ascii="Times New Roman" w:hAnsi="Times New Roman"/>
                <w:sz w:val="24"/>
                <w:szCs w:val="24"/>
              </w:rPr>
              <w:t xml:space="preserve">Informacja o warunkach przyjęć na studia w PWr, programie studiów, warunkach jego realizacji i osiąganych rezultatach jest dostępna publicznie, w sposób gwarantujący łatwość zapoznania się z nią, bez ograniczeń związanych z miejscem, czasem, w sposób umożliwiający nieskrępowane korzystanie przez osoby z niepełnosprawnością. </w:t>
            </w:r>
          </w:p>
          <w:p w:rsidR="001E5FF2" w:rsidRPr="003D4619" w:rsidRDefault="001E5FF2" w:rsidP="003D4619">
            <w:pPr>
              <w:pStyle w:val="Arial12"/>
              <w:spacing w:line="240" w:lineRule="auto"/>
              <w:ind w:firstLine="0"/>
              <w:rPr>
                <w:rFonts w:ascii="Times New Roman" w:hAnsi="Times New Roman"/>
                <w:sz w:val="24"/>
                <w:szCs w:val="24"/>
              </w:rPr>
            </w:pPr>
            <w:r w:rsidRPr="003D4619">
              <w:rPr>
                <w:rFonts w:ascii="Times New Roman" w:hAnsi="Times New Roman"/>
                <w:color w:val="000000"/>
                <w:sz w:val="24"/>
                <w:szCs w:val="24"/>
              </w:rPr>
              <w:t xml:space="preserve">Wydział wykorzystuje dwie ścieżki komunikacji z kandydatami, studentami i absolwentami, tradycyjną (tablice informacyjne w budynkach, broszury i informatory) i </w:t>
            </w:r>
            <w:r w:rsidRPr="003D4619">
              <w:rPr>
                <w:rFonts w:ascii="Times New Roman" w:hAnsi="Times New Roman"/>
                <w:i/>
                <w:color w:val="000000"/>
                <w:sz w:val="24"/>
                <w:szCs w:val="24"/>
              </w:rPr>
              <w:t xml:space="preserve">on-line </w:t>
            </w:r>
            <w:r w:rsidRPr="003D4619">
              <w:rPr>
                <w:rFonts w:ascii="Times New Roman" w:hAnsi="Times New Roman"/>
                <w:color w:val="000000"/>
                <w:sz w:val="24"/>
                <w:szCs w:val="24"/>
              </w:rPr>
              <w:t xml:space="preserve">(strony internetowe i Jednolity System Obsługi Studentów Edukacja.CL – JSOS). </w:t>
            </w:r>
            <w:r w:rsidRPr="003D4619">
              <w:rPr>
                <w:rFonts w:ascii="Times New Roman" w:hAnsi="Times New Roman"/>
                <w:sz w:val="24"/>
                <w:szCs w:val="24"/>
              </w:rPr>
              <w:t xml:space="preserve">Opracowaniem, aktualizacją i weryfikacją upublicznianych informacji zajmują się prodziekani i pracownicy dziekanatu. </w:t>
            </w:r>
          </w:p>
          <w:p w:rsidR="001E5FF2" w:rsidRPr="003D4619" w:rsidRDefault="001E5FF2" w:rsidP="003D4619">
            <w:pPr>
              <w:jc w:val="both"/>
              <w:rPr>
                <w:sz w:val="24"/>
                <w:szCs w:val="24"/>
              </w:rPr>
            </w:pPr>
            <w:r w:rsidRPr="003D4619">
              <w:rPr>
                <w:sz w:val="24"/>
                <w:szCs w:val="24"/>
              </w:rPr>
              <w:t>Kontakt dziekanatu ze studentami odbywa się za pośrednictwem:</w:t>
            </w:r>
          </w:p>
          <w:p w:rsidR="001E5FF2" w:rsidRPr="003D4619" w:rsidRDefault="001E5FF2" w:rsidP="003D4619">
            <w:pPr>
              <w:numPr>
                <w:ilvl w:val="0"/>
                <w:numId w:val="12"/>
              </w:numPr>
              <w:ind w:left="567" w:hanging="141"/>
              <w:jc w:val="both"/>
              <w:rPr>
                <w:sz w:val="24"/>
                <w:szCs w:val="24"/>
              </w:rPr>
            </w:pPr>
            <w:r w:rsidRPr="003D4619">
              <w:rPr>
                <w:sz w:val="24"/>
                <w:szCs w:val="24"/>
              </w:rPr>
              <w:lastRenderedPageBreak/>
              <w:t xml:space="preserve">strony internetowej Wydziału (na stronie umieszczane są informacje, komunikaty, wzory dokumentów) </w:t>
            </w:r>
            <w:hyperlink r:id="rId22" w:history="1">
              <w:r w:rsidRPr="003D4619">
                <w:rPr>
                  <w:rStyle w:val="Hipercze"/>
                  <w:rFonts w:ascii="Times New Roman" w:hAnsi="Times New Roman"/>
                  <w:sz w:val="24"/>
                  <w:szCs w:val="24"/>
                </w:rPr>
                <w:t>http://weny.pwr.edu.pl/studenci/dziekanat</w:t>
              </w:r>
            </w:hyperlink>
          </w:p>
          <w:p w:rsidR="001E5FF2" w:rsidRPr="003D4619" w:rsidRDefault="001E5FF2" w:rsidP="003D4619">
            <w:pPr>
              <w:numPr>
                <w:ilvl w:val="0"/>
                <w:numId w:val="12"/>
              </w:numPr>
              <w:ind w:left="567" w:hanging="141"/>
              <w:jc w:val="both"/>
              <w:rPr>
                <w:sz w:val="24"/>
                <w:szCs w:val="24"/>
              </w:rPr>
            </w:pPr>
            <w:r w:rsidRPr="003D4619">
              <w:rPr>
                <w:sz w:val="24"/>
                <w:szCs w:val="24"/>
              </w:rPr>
              <w:t>uczelnianego systemu poczty elektronicznej,</w:t>
            </w:r>
          </w:p>
          <w:p w:rsidR="001E5FF2" w:rsidRPr="003D4619" w:rsidRDefault="001E5FF2" w:rsidP="003D4619">
            <w:pPr>
              <w:numPr>
                <w:ilvl w:val="0"/>
                <w:numId w:val="12"/>
              </w:numPr>
              <w:ind w:left="567" w:hanging="141"/>
              <w:jc w:val="both"/>
              <w:rPr>
                <w:sz w:val="24"/>
                <w:szCs w:val="24"/>
              </w:rPr>
            </w:pPr>
            <w:r w:rsidRPr="003D4619">
              <w:rPr>
                <w:sz w:val="24"/>
                <w:szCs w:val="24"/>
              </w:rPr>
              <w:t xml:space="preserve">Jednolitego Systemu Obsługi Studentów Edukacja.CL, </w:t>
            </w:r>
            <w:hyperlink r:id="rId23" w:history="1">
              <w:r w:rsidRPr="003D4619">
                <w:rPr>
                  <w:rStyle w:val="Hipercze"/>
                  <w:rFonts w:ascii="Times New Roman" w:hAnsi="Times New Roman"/>
                  <w:sz w:val="24"/>
                  <w:szCs w:val="24"/>
                </w:rPr>
                <w:t>https://edukacja.pwr.wroc.pl/EdukacjaWeb/studia.do</w:t>
              </w:r>
            </w:hyperlink>
          </w:p>
          <w:p w:rsidR="001E5FF2" w:rsidRPr="003D4619" w:rsidRDefault="001E5FF2" w:rsidP="003D4619">
            <w:pPr>
              <w:numPr>
                <w:ilvl w:val="0"/>
                <w:numId w:val="12"/>
              </w:numPr>
              <w:ind w:left="567" w:hanging="141"/>
              <w:jc w:val="both"/>
              <w:rPr>
                <w:sz w:val="24"/>
                <w:szCs w:val="24"/>
              </w:rPr>
            </w:pPr>
            <w:r w:rsidRPr="003D4619">
              <w:rPr>
                <w:sz w:val="24"/>
                <w:szCs w:val="24"/>
              </w:rPr>
              <w:t>przedstawicieli Wydziałowej Rady Samorządu Studenckiego, pozostających w stałym kontakcie z prodziekanami.</w:t>
            </w:r>
          </w:p>
          <w:p w:rsidR="001E5FF2" w:rsidRPr="003D4619" w:rsidRDefault="001E5FF2" w:rsidP="003D4619">
            <w:pPr>
              <w:autoSpaceDE w:val="0"/>
              <w:autoSpaceDN w:val="0"/>
              <w:adjustRightInd w:val="0"/>
              <w:jc w:val="both"/>
              <w:rPr>
                <w:iCs/>
                <w:sz w:val="24"/>
                <w:szCs w:val="24"/>
              </w:rPr>
            </w:pPr>
            <w:r w:rsidRPr="003D4619">
              <w:rPr>
                <w:iCs/>
                <w:sz w:val="24"/>
                <w:szCs w:val="24"/>
              </w:rPr>
              <w:t xml:space="preserve">W celu monitorowania </w:t>
            </w:r>
            <w:r w:rsidRPr="003D4619">
              <w:rPr>
                <w:sz w:val="24"/>
                <w:szCs w:val="24"/>
              </w:rPr>
              <w:t xml:space="preserve">zrozumiałości </w:t>
            </w:r>
            <w:r w:rsidRPr="003D4619">
              <w:rPr>
                <w:iCs/>
                <w:sz w:val="24"/>
                <w:szCs w:val="24"/>
              </w:rPr>
              <w:t xml:space="preserve">informacji przekazywanych o studiach, wśród studentów przeprowadzana jest ankieta dotycząca badania jakości pracy dziekanatu </w:t>
            </w:r>
            <w:hyperlink r:id="rId24" w:history="1">
              <w:r w:rsidRPr="003D4619">
                <w:rPr>
                  <w:rStyle w:val="Hipercze"/>
                  <w:rFonts w:ascii="Times New Roman" w:hAnsi="Times New Roman"/>
                  <w:sz w:val="24"/>
                  <w:szCs w:val="24"/>
                </w:rPr>
                <w:t>http://weny.pwr.edu.pl/o-wydziale/jakosc-ksztalcenia/wzory-ankiet-sluzacych-badaniu-opinii-o-jakosci-ksztalcenia</w:t>
              </w:r>
            </w:hyperlink>
            <w:r w:rsidRPr="003D4619">
              <w:rPr>
                <w:iCs/>
                <w:sz w:val="24"/>
                <w:szCs w:val="24"/>
              </w:rPr>
              <w:t xml:space="preserve">. Pytania zadawane w ankiecie dotyczą </w:t>
            </w:r>
            <w:r w:rsidR="00EC41D9" w:rsidRPr="003D4619">
              <w:rPr>
                <w:iCs/>
                <w:sz w:val="24"/>
                <w:szCs w:val="24"/>
              </w:rPr>
              <w:t xml:space="preserve">m. in. </w:t>
            </w:r>
            <w:r w:rsidRPr="003D4619">
              <w:rPr>
                <w:iCs/>
                <w:sz w:val="24"/>
                <w:szCs w:val="24"/>
              </w:rPr>
              <w:t xml:space="preserve">czytelności i aktualności komunikatów zawartych na stronie internetowej Wydziału i w gablotach oraz informacji udzielanych przez pracowników dziekanatu. Wyniki ankiety w tym zakresie są wykorzystywane do doskonalenia jakości informacji kierowanych do studentów. </w:t>
            </w:r>
          </w:p>
          <w:p w:rsidR="00CF6DDF" w:rsidRPr="003D4619" w:rsidRDefault="001E5FF2" w:rsidP="003D4619">
            <w:pPr>
              <w:ind w:left="33" w:firstLine="284"/>
              <w:jc w:val="both"/>
              <w:rPr>
                <w:sz w:val="24"/>
                <w:szCs w:val="24"/>
              </w:rPr>
            </w:pPr>
            <w:r w:rsidRPr="003D4619">
              <w:rPr>
                <w:iCs/>
                <w:sz w:val="24"/>
                <w:szCs w:val="24"/>
              </w:rPr>
              <w:t xml:space="preserve">Wydział zapewnia upublicznianie wyników badań </w:t>
            </w:r>
            <w:r w:rsidR="00645782" w:rsidRPr="003D4619">
              <w:rPr>
                <w:iCs/>
                <w:sz w:val="24"/>
                <w:szCs w:val="24"/>
              </w:rPr>
              <w:t>ankietowych</w:t>
            </w:r>
            <w:r w:rsidR="007F3B53" w:rsidRPr="003D4619">
              <w:rPr>
                <w:iCs/>
                <w:sz w:val="24"/>
                <w:szCs w:val="24"/>
              </w:rPr>
              <w:t>:</w:t>
            </w:r>
            <w:r w:rsidR="00645782" w:rsidRPr="003D4619">
              <w:rPr>
                <w:iCs/>
                <w:sz w:val="24"/>
                <w:szCs w:val="24"/>
              </w:rPr>
              <w:t xml:space="preserve"> </w:t>
            </w:r>
            <w:r w:rsidR="007F3B53" w:rsidRPr="003D4619">
              <w:rPr>
                <w:sz w:val="24"/>
                <w:szCs w:val="24"/>
              </w:rPr>
              <w:t>dla absolwentów, oceny praktyk przez pracodawcę i studenta, oceny pracy dziekanatu przez studentów, dla nauczycieli akademickich o warunkach prowadzonych zajęć dydaktycznych,</w:t>
            </w:r>
            <w:r w:rsidR="007F3B53" w:rsidRPr="003D4619">
              <w:rPr>
                <w:iCs/>
                <w:sz w:val="24"/>
                <w:szCs w:val="24"/>
              </w:rPr>
              <w:t xml:space="preserve"> </w:t>
            </w:r>
            <w:r w:rsidRPr="003D4619">
              <w:rPr>
                <w:iCs/>
                <w:sz w:val="24"/>
                <w:szCs w:val="24"/>
              </w:rPr>
              <w:t xml:space="preserve">w formie </w:t>
            </w:r>
            <w:r w:rsidR="007F3B53" w:rsidRPr="003D4619">
              <w:rPr>
                <w:iCs/>
                <w:sz w:val="24"/>
                <w:szCs w:val="24"/>
              </w:rPr>
              <w:t>R</w:t>
            </w:r>
            <w:r w:rsidRPr="003D4619">
              <w:rPr>
                <w:iCs/>
                <w:sz w:val="24"/>
                <w:szCs w:val="24"/>
              </w:rPr>
              <w:t xml:space="preserve">aportów </w:t>
            </w:r>
            <w:r w:rsidR="007F3B53" w:rsidRPr="003D4619">
              <w:rPr>
                <w:iCs/>
                <w:sz w:val="24"/>
                <w:szCs w:val="24"/>
              </w:rPr>
              <w:t>z działalności Wydziału na rzecz jakości kształcenia</w:t>
            </w:r>
            <w:r w:rsidR="00390E05" w:rsidRPr="003D4619">
              <w:rPr>
                <w:iCs/>
                <w:sz w:val="24"/>
                <w:szCs w:val="24"/>
              </w:rPr>
              <w:t xml:space="preserve">, które umieszcza na stronie internetowej </w:t>
            </w:r>
            <w:hyperlink r:id="rId25" w:history="1">
              <w:r w:rsidRPr="003D4619">
                <w:rPr>
                  <w:rStyle w:val="Hipercze"/>
                  <w:rFonts w:ascii="Times New Roman" w:hAnsi="Times New Roman"/>
                  <w:sz w:val="24"/>
                  <w:szCs w:val="24"/>
                </w:rPr>
                <w:t>http://weny.pwr.edu.pl/o-wydziale/jakosc-ksztalcenia/raporty-z-dzialalnosci-wydzialu-na-rzecz-jakosci-ksztalcenia</w:t>
              </w:r>
            </w:hyperlink>
          </w:p>
          <w:p w:rsidR="00567E13" w:rsidRPr="00567E13" w:rsidRDefault="00567E13" w:rsidP="00454EF2">
            <w:pPr>
              <w:spacing w:line="276" w:lineRule="auto"/>
              <w:jc w:val="both"/>
              <w:rPr>
                <w:rFonts w:eastAsia="Times New Roman"/>
                <w:bCs/>
                <w:sz w:val="24"/>
                <w:szCs w:val="24"/>
              </w:rPr>
            </w:pPr>
          </w:p>
        </w:tc>
      </w:tr>
      <w:tr w:rsidR="009E6780" w:rsidTr="00CA34A4">
        <w:tc>
          <w:tcPr>
            <w:tcW w:w="0" w:type="auto"/>
            <w:shd w:val="pct25" w:color="auto" w:fill="auto"/>
            <w:tcMar>
              <w:left w:w="108" w:type="dxa"/>
            </w:tcMar>
          </w:tcPr>
          <w:p w:rsidR="009E6780" w:rsidRPr="00567E13" w:rsidRDefault="0035203F" w:rsidP="003D67A7">
            <w:pPr>
              <w:pStyle w:val="Akapitzlist"/>
              <w:numPr>
                <w:ilvl w:val="0"/>
                <w:numId w:val="3"/>
              </w:numPr>
              <w:rPr>
                <w:rFonts w:eastAsia="Times New Roman"/>
                <w:b/>
                <w:bCs/>
                <w:sz w:val="24"/>
                <w:szCs w:val="24"/>
              </w:rPr>
            </w:pPr>
            <w:r w:rsidRPr="00567E13">
              <w:rPr>
                <w:rFonts w:eastAsia="Times New Roman"/>
                <w:b/>
                <w:bCs/>
                <w:sz w:val="24"/>
                <w:szCs w:val="24"/>
              </w:rPr>
              <w:lastRenderedPageBreak/>
              <w:t>Kadra prowadząca proces kształcenia (maksymalnie 1500 znaków bez spacji)</w:t>
            </w:r>
          </w:p>
        </w:tc>
      </w:tr>
      <w:tr w:rsidR="009E6780" w:rsidTr="00CA34A4">
        <w:tc>
          <w:tcPr>
            <w:tcW w:w="0" w:type="auto"/>
            <w:shd w:val="clear" w:color="auto" w:fill="auto"/>
            <w:tcMar>
              <w:left w:w="108" w:type="dxa"/>
            </w:tcMar>
          </w:tcPr>
          <w:p w:rsidR="009E6780" w:rsidRPr="00567E13" w:rsidRDefault="0035203F">
            <w:pPr>
              <w:spacing w:before="240" w:line="276" w:lineRule="auto"/>
              <w:rPr>
                <w:b/>
                <w:sz w:val="24"/>
                <w:szCs w:val="24"/>
              </w:rPr>
            </w:pPr>
            <w:r w:rsidRPr="00567E13">
              <w:rPr>
                <w:rFonts w:eastAsia="Times New Roman"/>
                <w:b/>
                <w:bCs/>
                <w:sz w:val="24"/>
                <w:szCs w:val="24"/>
              </w:rPr>
              <w:t>4.1. Liczba, dorobek naukowy i kompetencje</w:t>
            </w:r>
            <w:r w:rsidRPr="00567E13">
              <w:rPr>
                <w:b/>
                <w:sz w:val="24"/>
                <w:szCs w:val="24"/>
              </w:rPr>
              <w:t xml:space="preserve"> </w:t>
            </w:r>
            <w:r w:rsidRPr="00567E13">
              <w:rPr>
                <w:rFonts w:eastAsia="Times New Roman"/>
                <w:b/>
                <w:bCs/>
                <w:sz w:val="24"/>
                <w:szCs w:val="24"/>
              </w:rPr>
              <w:t xml:space="preserve">dydaktyczne kadry; doświadczenie zawodowe kadry zdobyte poza uczelnią (dotyczy kształcenia na kierunkach o profilu praktycznym) </w:t>
            </w:r>
          </w:p>
          <w:p w:rsidR="001E5FF2" w:rsidRPr="00567E13" w:rsidRDefault="001E5FF2" w:rsidP="003D4619">
            <w:pPr>
              <w:ind w:firstLine="318"/>
              <w:jc w:val="both"/>
              <w:rPr>
                <w:sz w:val="24"/>
                <w:szCs w:val="24"/>
              </w:rPr>
            </w:pPr>
            <w:r w:rsidRPr="00567E13">
              <w:rPr>
                <w:sz w:val="24"/>
                <w:szCs w:val="24"/>
              </w:rPr>
              <w:t>Na WE, według stanu na dzień 30 września 2019 r.,</w:t>
            </w:r>
            <w:r w:rsidRPr="00567E13">
              <w:rPr>
                <w:b/>
                <w:sz w:val="24"/>
                <w:szCs w:val="24"/>
              </w:rPr>
              <w:t xml:space="preserve"> </w:t>
            </w:r>
            <w:r w:rsidRPr="00567E13">
              <w:rPr>
                <w:sz w:val="24"/>
                <w:szCs w:val="24"/>
              </w:rPr>
              <w:t>zatrudnionych było 89. nauczycieli akademickich.</w:t>
            </w:r>
            <w:r w:rsidRPr="00567E13">
              <w:rPr>
                <w:rFonts w:eastAsia="Times New Roman"/>
                <w:bCs/>
                <w:sz w:val="24"/>
                <w:szCs w:val="24"/>
              </w:rPr>
              <w:t xml:space="preserve"> </w:t>
            </w:r>
            <w:r w:rsidRPr="00567E13">
              <w:rPr>
                <w:sz w:val="24"/>
                <w:szCs w:val="24"/>
              </w:rPr>
              <w:t xml:space="preserve">Wszyscy nauczyciele akademiccy zatrudnieni na WE posiadają odpowiednie kwalifikacje do prowadzenia powierzonych im zajęć dydaktycznych. Podstawą posiadanych kwalifikacji jest odpowiednie wykształcenie formalne oraz dorobek naukowy. Pracownicy Wydziału mogą pochwalić się wieloma osiągnięciami naukowymi. </w:t>
            </w:r>
            <w:r w:rsidR="0014077B">
              <w:rPr>
                <w:sz w:val="24"/>
                <w:szCs w:val="24"/>
              </w:rPr>
              <w:br/>
            </w:r>
            <w:r w:rsidRPr="00567E13">
              <w:rPr>
                <w:sz w:val="24"/>
                <w:szCs w:val="24"/>
              </w:rPr>
              <w:t>W latach 2017-2019 wydano łącznie ponad 160 publikacji, które znajdują się na liście czasopism MNISW, w tym 113 publikacji z listy filadelfijskiej, 76 prac z określonym Impact Factor. Nauczyciele akademiccy są również autorami 10. patentów krajowych i zagranicznych. Wymagania, co do kompetencji dydaktycznych kadry, reguluje Zarządzenie Rektora w sprawie obowiązku ukończenia „Kursu dydaktycznego szkoły wyższej” przez pracowników badawczo-dydaktycznych i dydaktycznych, a doktoranci, prowadzący zajęcia dydaktyczne odbywają obligatoryjny dwusemestralny „</w:t>
            </w:r>
            <w:r w:rsidR="0024363C">
              <w:rPr>
                <w:sz w:val="24"/>
                <w:szCs w:val="24"/>
              </w:rPr>
              <w:t>Kurs dydaktyki szkoły wyższej”.</w:t>
            </w:r>
          </w:p>
          <w:p w:rsidR="001E5FF2" w:rsidRPr="00567E13" w:rsidRDefault="001E5FF2" w:rsidP="001E5FF2">
            <w:pPr>
              <w:jc w:val="both"/>
              <w:rPr>
                <w:sz w:val="24"/>
                <w:szCs w:val="24"/>
              </w:rPr>
            </w:pPr>
          </w:p>
          <w:p w:rsidR="009E6780" w:rsidRPr="00567E13" w:rsidRDefault="0035203F">
            <w:pPr>
              <w:spacing w:line="276" w:lineRule="auto"/>
              <w:rPr>
                <w:rFonts w:eastAsia="Times New Roman"/>
                <w:b/>
                <w:bCs/>
                <w:sz w:val="24"/>
                <w:szCs w:val="24"/>
              </w:rPr>
            </w:pPr>
            <w:r w:rsidRPr="00567E13">
              <w:rPr>
                <w:rFonts w:eastAsia="Times New Roman"/>
                <w:b/>
                <w:bCs/>
                <w:sz w:val="24"/>
                <w:szCs w:val="24"/>
              </w:rPr>
              <w:t>4.2. Obsada zajęć dydaktycznych</w:t>
            </w:r>
          </w:p>
          <w:p w:rsidR="001E5FF2" w:rsidRPr="00567E13" w:rsidRDefault="001E5FF2" w:rsidP="009A49DE">
            <w:pPr>
              <w:autoSpaceDE w:val="0"/>
              <w:autoSpaceDN w:val="0"/>
              <w:adjustRightInd w:val="0"/>
              <w:ind w:firstLine="317"/>
              <w:jc w:val="both"/>
              <w:rPr>
                <w:color w:val="000000"/>
                <w:sz w:val="24"/>
                <w:szCs w:val="24"/>
              </w:rPr>
            </w:pPr>
            <w:r w:rsidRPr="00567E13">
              <w:rPr>
                <w:color w:val="000000"/>
                <w:sz w:val="24"/>
                <w:szCs w:val="24"/>
              </w:rPr>
              <w:t xml:space="preserve">Do realizacji kształcenia na kierunku </w:t>
            </w:r>
            <w:r w:rsidRPr="00567E13">
              <w:rPr>
                <w:sz w:val="24"/>
                <w:szCs w:val="24"/>
              </w:rPr>
              <w:t>MTR</w:t>
            </w:r>
            <w:r w:rsidRPr="00567E13">
              <w:rPr>
                <w:color w:val="000000"/>
                <w:sz w:val="24"/>
                <w:szCs w:val="24"/>
              </w:rPr>
              <w:t xml:space="preserve"> zaangażowani są pracownicy WE</w:t>
            </w:r>
            <w:r w:rsidR="003A5A1C" w:rsidRPr="00567E13">
              <w:rPr>
                <w:color w:val="000000"/>
                <w:sz w:val="24"/>
                <w:szCs w:val="24"/>
              </w:rPr>
              <w:t xml:space="preserve">, </w:t>
            </w:r>
            <w:r w:rsidR="0004428B" w:rsidRPr="00567E13">
              <w:rPr>
                <w:color w:val="000000"/>
                <w:sz w:val="24"/>
                <w:szCs w:val="24"/>
              </w:rPr>
              <w:t xml:space="preserve">Wydziału </w:t>
            </w:r>
            <w:r w:rsidR="003A5A1C" w:rsidRPr="00567E13">
              <w:rPr>
                <w:color w:val="000000"/>
                <w:sz w:val="24"/>
                <w:szCs w:val="24"/>
              </w:rPr>
              <w:t>M</w:t>
            </w:r>
            <w:r w:rsidR="0004428B" w:rsidRPr="00567E13">
              <w:rPr>
                <w:color w:val="000000"/>
                <w:sz w:val="24"/>
                <w:szCs w:val="24"/>
              </w:rPr>
              <w:t>echanicznego oraz Wydziału Elektroniki Mikrosystemów i Fotoniki.</w:t>
            </w:r>
            <w:r w:rsidR="006C2052" w:rsidRPr="00567E13">
              <w:rPr>
                <w:color w:val="000000"/>
                <w:sz w:val="24"/>
                <w:szCs w:val="24"/>
              </w:rPr>
              <w:t xml:space="preserve"> Prowadzą </w:t>
            </w:r>
            <w:r w:rsidR="006D4175" w:rsidRPr="00567E13">
              <w:rPr>
                <w:color w:val="000000"/>
                <w:sz w:val="24"/>
                <w:szCs w:val="24"/>
              </w:rPr>
              <w:t>O</w:t>
            </w:r>
            <w:r w:rsidR="006C2052" w:rsidRPr="00567E13">
              <w:rPr>
                <w:color w:val="000000"/>
                <w:sz w:val="24"/>
                <w:szCs w:val="24"/>
              </w:rPr>
              <w:t>ni przedmioty kierunkowe (obowiązkowe i wybieralne) oraz przedmioty związane z profilem dyplomowania</w:t>
            </w:r>
            <w:r w:rsidR="00BB5C17" w:rsidRPr="00567E13">
              <w:rPr>
                <w:color w:val="000000"/>
                <w:sz w:val="24"/>
                <w:szCs w:val="24"/>
              </w:rPr>
              <w:t>,</w:t>
            </w:r>
            <w:r w:rsidR="000E5F20" w:rsidRPr="00567E13">
              <w:rPr>
                <w:color w:val="000000"/>
                <w:sz w:val="24"/>
                <w:szCs w:val="24"/>
              </w:rPr>
              <w:t xml:space="preserve"> w tym praca dyplomowa i seminarium dyplomowe</w:t>
            </w:r>
            <w:r w:rsidR="00065629" w:rsidRPr="00567E13">
              <w:rPr>
                <w:color w:val="000000"/>
                <w:sz w:val="24"/>
                <w:szCs w:val="24"/>
              </w:rPr>
              <w:t>.</w:t>
            </w:r>
            <w:r w:rsidR="006C2052" w:rsidRPr="00567E13">
              <w:rPr>
                <w:color w:val="000000"/>
                <w:sz w:val="24"/>
                <w:szCs w:val="24"/>
              </w:rPr>
              <w:t xml:space="preserve"> Proporcje liczby </w:t>
            </w:r>
            <w:r w:rsidR="006D4175" w:rsidRPr="00567E13">
              <w:rPr>
                <w:color w:val="000000"/>
                <w:sz w:val="24"/>
                <w:szCs w:val="24"/>
              </w:rPr>
              <w:t xml:space="preserve">godzin </w:t>
            </w:r>
            <w:r w:rsidR="006C2052" w:rsidRPr="00567E13">
              <w:rPr>
                <w:color w:val="000000"/>
                <w:sz w:val="24"/>
                <w:szCs w:val="24"/>
              </w:rPr>
              <w:t xml:space="preserve">ZZU </w:t>
            </w:r>
            <w:r w:rsidR="006D4175" w:rsidRPr="00567E13">
              <w:rPr>
                <w:color w:val="000000"/>
                <w:sz w:val="24"/>
                <w:szCs w:val="24"/>
              </w:rPr>
              <w:t>i punktów ECTS realizowanych przez Wydziały</w:t>
            </w:r>
            <w:r w:rsidR="00041C6A" w:rsidRPr="00567E13">
              <w:rPr>
                <w:color w:val="000000"/>
                <w:sz w:val="24"/>
                <w:szCs w:val="24"/>
              </w:rPr>
              <w:t xml:space="preserve">, współuczestniczące w kształceniu, </w:t>
            </w:r>
            <w:r w:rsidR="006D4175" w:rsidRPr="00567E13">
              <w:rPr>
                <w:color w:val="000000"/>
                <w:sz w:val="24"/>
                <w:szCs w:val="24"/>
              </w:rPr>
              <w:t xml:space="preserve">to: </w:t>
            </w:r>
            <w:r w:rsidR="000E5F20" w:rsidRPr="00567E13">
              <w:rPr>
                <w:color w:val="000000"/>
                <w:sz w:val="24"/>
                <w:szCs w:val="24"/>
              </w:rPr>
              <w:t>1425 ZZU/114 ECTS (Wydział Mechaniczny)</w:t>
            </w:r>
            <w:r w:rsidR="00BB5C17" w:rsidRPr="00567E13">
              <w:rPr>
                <w:color w:val="000000"/>
                <w:sz w:val="24"/>
                <w:szCs w:val="24"/>
              </w:rPr>
              <w:t>, 975</w:t>
            </w:r>
            <w:r w:rsidR="00065629" w:rsidRPr="00567E13">
              <w:rPr>
                <w:color w:val="000000"/>
                <w:sz w:val="24"/>
                <w:szCs w:val="24"/>
              </w:rPr>
              <w:t xml:space="preserve"> </w:t>
            </w:r>
            <w:r w:rsidR="00BB5C17" w:rsidRPr="00567E13">
              <w:rPr>
                <w:color w:val="000000"/>
                <w:sz w:val="24"/>
                <w:szCs w:val="24"/>
              </w:rPr>
              <w:t>ZZU/88</w:t>
            </w:r>
            <w:r w:rsidR="00065629" w:rsidRPr="00567E13">
              <w:rPr>
                <w:color w:val="000000"/>
                <w:sz w:val="24"/>
                <w:szCs w:val="24"/>
              </w:rPr>
              <w:t xml:space="preserve"> </w:t>
            </w:r>
            <w:r w:rsidR="00BB5C17" w:rsidRPr="00567E13">
              <w:rPr>
                <w:color w:val="000000"/>
                <w:sz w:val="24"/>
                <w:szCs w:val="24"/>
              </w:rPr>
              <w:t>ECTS (WE), 930</w:t>
            </w:r>
            <w:r w:rsidR="00065629" w:rsidRPr="00567E13">
              <w:rPr>
                <w:color w:val="000000"/>
                <w:sz w:val="24"/>
                <w:szCs w:val="24"/>
              </w:rPr>
              <w:t xml:space="preserve"> </w:t>
            </w:r>
            <w:r w:rsidR="00BB5C17" w:rsidRPr="00567E13">
              <w:rPr>
                <w:color w:val="000000"/>
                <w:sz w:val="24"/>
                <w:szCs w:val="24"/>
              </w:rPr>
              <w:t>ZZU/80</w:t>
            </w:r>
            <w:r w:rsidR="00065629" w:rsidRPr="00567E13">
              <w:rPr>
                <w:color w:val="000000"/>
                <w:sz w:val="24"/>
                <w:szCs w:val="24"/>
              </w:rPr>
              <w:t xml:space="preserve"> </w:t>
            </w:r>
            <w:r w:rsidR="00BB5C17" w:rsidRPr="00567E13">
              <w:rPr>
                <w:color w:val="000000"/>
                <w:sz w:val="24"/>
                <w:szCs w:val="24"/>
              </w:rPr>
              <w:t>ECTS (Wydział Elektroniki Mikrosystemów i Fotoniki)</w:t>
            </w:r>
            <w:r w:rsidR="00A9124B" w:rsidRPr="00567E13">
              <w:rPr>
                <w:color w:val="000000"/>
                <w:sz w:val="24"/>
                <w:szCs w:val="24"/>
              </w:rPr>
              <w:t>.</w:t>
            </w:r>
            <w:r w:rsidR="00BB5C17" w:rsidRPr="00567E13">
              <w:rPr>
                <w:color w:val="000000"/>
                <w:sz w:val="24"/>
                <w:szCs w:val="24"/>
              </w:rPr>
              <w:t xml:space="preserve"> </w:t>
            </w:r>
            <w:r w:rsidRPr="00567E13">
              <w:rPr>
                <w:color w:val="000000"/>
                <w:sz w:val="24"/>
                <w:szCs w:val="24"/>
              </w:rPr>
              <w:t xml:space="preserve">Zajęcia z przedmiotów podstawowych (matematyka, fizyka) prowadzą pracownicy Wydziału Matematyki </w:t>
            </w:r>
            <w:r w:rsidR="0014077B">
              <w:rPr>
                <w:color w:val="000000"/>
                <w:sz w:val="24"/>
                <w:szCs w:val="24"/>
              </w:rPr>
              <w:br/>
            </w:r>
            <w:r w:rsidRPr="00567E13">
              <w:rPr>
                <w:color w:val="000000"/>
                <w:sz w:val="24"/>
                <w:szCs w:val="24"/>
              </w:rPr>
              <w:t xml:space="preserve">i Wydziału </w:t>
            </w:r>
            <w:r w:rsidRPr="00567E13">
              <w:rPr>
                <w:sz w:val="24"/>
                <w:szCs w:val="24"/>
              </w:rPr>
              <w:t>Podstawowych Problemów Techniki.</w:t>
            </w:r>
            <w:r w:rsidRPr="00567E13">
              <w:rPr>
                <w:color w:val="000000"/>
                <w:sz w:val="24"/>
                <w:szCs w:val="24"/>
              </w:rPr>
              <w:t xml:space="preserve"> Zajęcia z języków obcych, zajęć sportowych i nauk humanistyczno-społecznych wymagają zlecania Studium Języków Obcych, Studium Wychowania Fizycznego i Sportu, Studium Nauk Humanistycznych i Społecznych.</w:t>
            </w:r>
          </w:p>
          <w:p w:rsidR="001E5FF2" w:rsidRPr="00567E13" w:rsidRDefault="001E5FF2" w:rsidP="009A49DE">
            <w:pPr>
              <w:jc w:val="both"/>
              <w:rPr>
                <w:sz w:val="24"/>
                <w:szCs w:val="24"/>
              </w:rPr>
            </w:pPr>
            <w:r w:rsidRPr="00567E13">
              <w:rPr>
                <w:color w:val="000000"/>
                <w:sz w:val="24"/>
                <w:szCs w:val="24"/>
              </w:rPr>
              <w:t xml:space="preserve">Obsada zajęć na kierunku </w:t>
            </w:r>
            <w:r w:rsidRPr="00567E13">
              <w:rPr>
                <w:sz w:val="24"/>
                <w:szCs w:val="24"/>
              </w:rPr>
              <w:t xml:space="preserve">MTR ustalona jest zgodnie z </w:t>
            </w:r>
            <w:r w:rsidR="001768A4">
              <w:t xml:space="preserve">corocznie publikowanym </w:t>
            </w:r>
            <w:r w:rsidRPr="00567E13">
              <w:rPr>
                <w:sz w:val="24"/>
                <w:szCs w:val="24"/>
              </w:rPr>
              <w:t>Zarządzeniem Wewnętrznym</w:t>
            </w:r>
            <w:r w:rsidR="0004428B" w:rsidRPr="00567E13">
              <w:rPr>
                <w:sz w:val="24"/>
                <w:szCs w:val="24"/>
              </w:rPr>
              <w:t xml:space="preserve"> </w:t>
            </w:r>
            <w:r w:rsidR="00BD2A63" w:rsidRPr="00567E13">
              <w:rPr>
                <w:rFonts w:eastAsia="Times New Roman"/>
                <w:i/>
                <w:sz w:val="24"/>
                <w:szCs w:val="24"/>
              </w:rPr>
              <w:t xml:space="preserve">w sprawie zasad zlecania zajęć </w:t>
            </w:r>
            <w:r w:rsidR="00BD2A63" w:rsidRPr="00567E13">
              <w:rPr>
                <w:rFonts w:eastAsia="Times New Roman"/>
                <w:i/>
                <w:sz w:val="24"/>
                <w:szCs w:val="24"/>
              </w:rPr>
              <w:lastRenderedPageBreak/>
              <w:t>dydaktycznych  i rozliczania pensum dydaktyczneg</w:t>
            </w:r>
            <w:r w:rsidR="00BD2A63" w:rsidRPr="00567E13">
              <w:rPr>
                <w:i/>
                <w:sz w:val="24"/>
                <w:szCs w:val="24"/>
              </w:rPr>
              <w:t>o.</w:t>
            </w:r>
            <w:r w:rsidRPr="00567E13">
              <w:rPr>
                <w:sz w:val="24"/>
                <w:szCs w:val="24"/>
              </w:rPr>
              <w:t xml:space="preserve"> Dla nauczycieli akademickich </w:t>
            </w:r>
            <w:r w:rsidR="00041C6A" w:rsidRPr="00567E13">
              <w:rPr>
                <w:sz w:val="24"/>
                <w:szCs w:val="24"/>
              </w:rPr>
              <w:t xml:space="preserve">WE, </w:t>
            </w:r>
            <w:r w:rsidRPr="00567E13">
              <w:rPr>
                <w:sz w:val="24"/>
                <w:szCs w:val="24"/>
              </w:rPr>
              <w:t>realizujących zajęcia dydaktyczne na kierunku MTR, PWr jest podstawowym miejscem pracy.</w:t>
            </w:r>
            <w:r w:rsidR="00F67C23" w:rsidRPr="00567E13">
              <w:rPr>
                <w:sz w:val="24"/>
                <w:szCs w:val="24"/>
              </w:rPr>
              <w:t xml:space="preserve"> </w:t>
            </w:r>
          </w:p>
          <w:p w:rsidR="00041C6A" w:rsidRPr="00567E13" w:rsidRDefault="00041C6A" w:rsidP="001E5FF2">
            <w:pPr>
              <w:jc w:val="both"/>
              <w:rPr>
                <w:rFonts w:eastAsia="Times New Roman"/>
                <w:b/>
                <w:bCs/>
                <w:sz w:val="24"/>
                <w:szCs w:val="24"/>
              </w:rPr>
            </w:pPr>
          </w:p>
          <w:p w:rsidR="009E6780" w:rsidRPr="00567E13" w:rsidRDefault="0035203F">
            <w:pPr>
              <w:spacing w:line="276" w:lineRule="auto"/>
              <w:rPr>
                <w:rFonts w:eastAsia="Times New Roman"/>
                <w:b/>
                <w:bCs/>
                <w:sz w:val="24"/>
                <w:szCs w:val="24"/>
              </w:rPr>
            </w:pPr>
            <w:r w:rsidRPr="00567E13">
              <w:rPr>
                <w:rFonts w:eastAsia="Times New Roman"/>
                <w:b/>
                <w:bCs/>
                <w:sz w:val="24"/>
                <w:szCs w:val="24"/>
              </w:rPr>
              <w:t>4.3. Rozwój i doskonalenie kadry</w:t>
            </w:r>
          </w:p>
          <w:p w:rsidR="001E5FF2" w:rsidRPr="00567E13" w:rsidRDefault="001E5FF2" w:rsidP="009A49DE">
            <w:pPr>
              <w:ind w:firstLine="317"/>
              <w:jc w:val="both"/>
              <w:rPr>
                <w:sz w:val="24"/>
                <w:szCs w:val="24"/>
              </w:rPr>
            </w:pPr>
            <w:r w:rsidRPr="00567E13">
              <w:rPr>
                <w:sz w:val="24"/>
                <w:szCs w:val="24"/>
              </w:rPr>
              <w:t>Podstawowym systemem podwyższania kwalifikacji pracowników W</w:t>
            </w:r>
            <w:r w:rsidR="0013237D" w:rsidRPr="00567E13">
              <w:rPr>
                <w:sz w:val="24"/>
                <w:szCs w:val="24"/>
              </w:rPr>
              <w:t>E</w:t>
            </w:r>
            <w:r w:rsidRPr="00567E13">
              <w:rPr>
                <w:sz w:val="24"/>
                <w:szCs w:val="24"/>
              </w:rPr>
              <w:t xml:space="preserve"> jest prowadzenie własnych badań naukowych i uczestnictwo w zespołach badawczych tworzonych do rozwiązywania konkretnego problemu naukowego. Wyniki badań są dyskutowane na seminariach naukowych organizowanych przez Katedry. Pracownicy uczestniczą również w seminariach międzynarodowych prowadzonych przez wybitnych naukowców </w:t>
            </w:r>
            <w:r w:rsidR="0014077B">
              <w:rPr>
                <w:sz w:val="24"/>
                <w:szCs w:val="24"/>
              </w:rPr>
              <w:br/>
            </w:r>
            <w:r w:rsidRPr="00567E13">
              <w:rPr>
                <w:sz w:val="24"/>
                <w:szCs w:val="24"/>
              </w:rPr>
              <w:t xml:space="preserve">z uczelni zagranicznych, organizowanych przez WE we współpracy z Działem Spraw Międzynarodowych, Biurem Karier PWr oraz Akademią Europea – Wrocław Knowledge Hub oraz w seminariach z przemysłem. Uczestnictwo w seminariach daje możliwość nawiązania kontaktów badawczych i zdobycia wiedzy o najnowszych rozwiązaniach naukowych w dyscyplinie. </w:t>
            </w:r>
          </w:p>
          <w:p w:rsidR="0013237D" w:rsidRDefault="001E5FF2" w:rsidP="009A49DE">
            <w:pPr>
              <w:jc w:val="both"/>
              <w:rPr>
                <w:bCs/>
                <w:sz w:val="24"/>
                <w:szCs w:val="24"/>
              </w:rPr>
            </w:pPr>
            <w:r w:rsidRPr="00567E13">
              <w:rPr>
                <w:sz w:val="24"/>
                <w:szCs w:val="24"/>
              </w:rPr>
              <w:t xml:space="preserve">W wyniku podjętych przez kierownictwo Wydziału starań w zakresie wspierania i motywowania kadry do rozwoju naukowego, w latach 2017-2019, Rada WE PWr nadała 11 stopni naukowych doktora </w:t>
            </w:r>
            <w:r w:rsidRPr="00567E13">
              <w:rPr>
                <w:bCs/>
                <w:sz w:val="24"/>
                <w:szCs w:val="24"/>
              </w:rPr>
              <w:t xml:space="preserve">w dziedzinie nauk technicznych w dyscyplinie elektrotechnika oraz 3 stopnie naukowe doktora w dziedzinie nauk inżynieryjno-technicznych w dyscyplinie automatyka, elektronika i elektrotechnika. </w:t>
            </w:r>
            <w:r w:rsidRPr="00567E13">
              <w:rPr>
                <w:sz w:val="24"/>
                <w:szCs w:val="24"/>
              </w:rPr>
              <w:t xml:space="preserve">Należy dodać, że z 14 postępowań zakończonych nadaniem stopnia doktora, </w:t>
            </w:r>
            <w:r w:rsidRPr="00567E13">
              <w:rPr>
                <w:bCs/>
                <w:sz w:val="24"/>
                <w:szCs w:val="24"/>
              </w:rPr>
              <w:t xml:space="preserve">13 z nich zostało wszczęte w dyscyplinie elektrotechnika, a jedno w dyscyplinie automatyka i robotyka. Jeden z </w:t>
            </w:r>
            <w:r w:rsidRPr="00567E13">
              <w:rPr>
                <w:sz w:val="24"/>
                <w:szCs w:val="24"/>
              </w:rPr>
              <w:t xml:space="preserve">pracowników Wydziału uzyskał stopień doktora nauk technicznych w dyscyplinie naukowej </w:t>
            </w:r>
            <w:r w:rsidRPr="00567E13">
              <w:rPr>
                <w:bCs/>
                <w:sz w:val="24"/>
                <w:szCs w:val="24"/>
              </w:rPr>
              <w:t xml:space="preserve">automatyka i robotyka, nadany Mu przez Radę Wydziału Elektrycznego </w:t>
            </w:r>
            <w:r w:rsidRPr="00567E13">
              <w:rPr>
                <w:sz w:val="24"/>
                <w:szCs w:val="24"/>
              </w:rPr>
              <w:t xml:space="preserve">Politechniki Poznańskiej. W latach 2017-2019 Rada Wydziału Elektrycznego nadała 6 stopni naukowych doktora habilitowanego, przy czym </w:t>
            </w:r>
            <w:r w:rsidRPr="00567E13">
              <w:rPr>
                <w:bCs/>
                <w:sz w:val="24"/>
                <w:szCs w:val="24"/>
              </w:rPr>
              <w:t xml:space="preserve">4 stopnie doktora habilitowanego w dziedzinie nauk technicznych w dyscyplinie elektrotechnika, natomiast </w:t>
            </w:r>
            <w:r w:rsidR="0014077B">
              <w:rPr>
                <w:bCs/>
                <w:sz w:val="24"/>
                <w:szCs w:val="24"/>
              </w:rPr>
              <w:br/>
            </w:r>
            <w:r w:rsidRPr="00567E13">
              <w:rPr>
                <w:bCs/>
                <w:sz w:val="24"/>
                <w:szCs w:val="24"/>
              </w:rPr>
              <w:t xml:space="preserve">2 - w dziedzinie nauk inżynieryjno-technicznych, w dyscyplinie automatyka, elektronika i elektrotechnika. W omawianym okresie jednemu </w:t>
            </w:r>
            <w:r w:rsidR="0024363C">
              <w:rPr>
                <w:bCs/>
                <w:sz w:val="24"/>
                <w:szCs w:val="24"/>
              </w:rPr>
              <w:br/>
            </w:r>
            <w:r w:rsidRPr="00567E13">
              <w:rPr>
                <w:bCs/>
                <w:sz w:val="24"/>
                <w:szCs w:val="24"/>
              </w:rPr>
              <w:t>z pracowników Wydziału nadano tytuł profesora.</w:t>
            </w:r>
          </w:p>
          <w:p w:rsidR="00454EF2" w:rsidRPr="00567E13" w:rsidRDefault="00454EF2" w:rsidP="00567E13">
            <w:pPr>
              <w:spacing w:line="276" w:lineRule="auto"/>
              <w:jc w:val="both"/>
              <w:rPr>
                <w:bCs/>
                <w:sz w:val="24"/>
                <w:szCs w:val="24"/>
              </w:rPr>
            </w:pPr>
          </w:p>
        </w:tc>
      </w:tr>
      <w:tr w:rsidR="009E6780" w:rsidTr="00CA34A4">
        <w:tc>
          <w:tcPr>
            <w:tcW w:w="0" w:type="auto"/>
            <w:shd w:val="pct25" w:color="auto" w:fill="auto"/>
            <w:tcMar>
              <w:left w:w="108" w:type="dxa"/>
            </w:tcMar>
          </w:tcPr>
          <w:p w:rsidR="009E6780" w:rsidRPr="00567E13" w:rsidRDefault="0035203F" w:rsidP="00F94629">
            <w:pPr>
              <w:pStyle w:val="Akapitzlist"/>
              <w:numPr>
                <w:ilvl w:val="0"/>
                <w:numId w:val="6"/>
              </w:numPr>
              <w:rPr>
                <w:rFonts w:eastAsia="Times New Roman"/>
                <w:b/>
                <w:bCs/>
                <w:sz w:val="24"/>
                <w:szCs w:val="24"/>
              </w:rPr>
            </w:pPr>
            <w:r w:rsidRPr="00567E13">
              <w:rPr>
                <w:rFonts w:eastAsia="Times New Roman"/>
                <w:b/>
                <w:bCs/>
                <w:sz w:val="24"/>
                <w:szCs w:val="24"/>
              </w:rPr>
              <w:lastRenderedPageBreak/>
              <w:t>Współpraca z otoczeniem społeczno-gospodarczym w procesie kształcenia (maksymalnie 800 znaków bez spacji)</w:t>
            </w:r>
          </w:p>
        </w:tc>
      </w:tr>
      <w:tr w:rsidR="009E6780" w:rsidTr="00CA34A4">
        <w:tc>
          <w:tcPr>
            <w:tcW w:w="0" w:type="auto"/>
            <w:shd w:val="clear" w:color="auto" w:fill="auto"/>
            <w:tcMar>
              <w:left w:w="108" w:type="dxa"/>
            </w:tcMar>
          </w:tcPr>
          <w:p w:rsidR="00FF19C5" w:rsidRDefault="00FF19C5" w:rsidP="00147F4A">
            <w:pPr>
              <w:ind w:firstLine="317"/>
              <w:jc w:val="both"/>
              <w:rPr>
                <w:color w:val="000000"/>
                <w:sz w:val="24"/>
                <w:szCs w:val="24"/>
              </w:rPr>
            </w:pPr>
          </w:p>
          <w:p w:rsidR="001E5FF2" w:rsidRPr="009A49DE" w:rsidRDefault="001E5FF2" w:rsidP="009A49DE">
            <w:pPr>
              <w:ind w:firstLine="317"/>
              <w:jc w:val="both"/>
              <w:rPr>
                <w:color w:val="000000"/>
                <w:sz w:val="24"/>
                <w:szCs w:val="24"/>
              </w:rPr>
            </w:pPr>
            <w:r w:rsidRPr="009A49DE">
              <w:rPr>
                <w:color w:val="000000"/>
                <w:sz w:val="24"/>
                <w:szCs w:val="24"/>
              </w:rPr>
              <w:t xml:space="preserve">W celu lepszego dostosowania programów studiów do potrzeb gospodarki i zmieniającego się rynku pracy, z inicjatywy Wydziału, powołano Konwent Wydziału Elektrycznego. Podstawą prac Konwentu jest Regulamin Konwentu WE </w:t>
            </w:r>
            <w:hyperlink r:id="rId26" w:history="1">
              <w:r w:rsidRPr="009A49DE">
                <w:rPr>
                  <w:rStyle w:val="Hipercze"/>
                  <w:rFonts w:ascii="Times New Roman" w:hAnsi="Times New Roman"/>
                  <w:sz w:val="24"/>
                  <w:szCs w:val="24"/>
                </w:rPr>
                <w:t>http://weny.pwr.edu.pl/o-wydziale/konwent</w:t>
              </w:r>
            </w:hyperlink>
            <w:r w:rsidRPr="009A49DE">
              <w:rPr>
                <w:color w:val="000000"/>
                <w:sz w:val="24"/>
                <w:szCs w:val="24"/>
              </w:rPr>
              <w:t>.</w:t>
            </w:r>
          </w:p>
          <w:p w:rsidR="001E5FF2" w:rsidRPr="009A49DE" w:rsidRDefault="001E5FF2" w:rsidP="009A49DE">
            <w:pPr>
              <w:jc w:val="both"/>
              <w:rPr>
                <w:color w:val="000000"/>
                <w:sz w:val="24"/>
                <w:szCs w:val="24"/>
              </w:rPr>
            </w:pPr>
            <w:r w:rsidRPr="009A49DE">
              <w:rPr>
                <w:color w:val="000000"/>
                <w:sz w:val="24"/>
                <w:szCs w:val="24"/>
              </w:rPr>
              <w:t xml:space="preserve">Ważnym elementem prac Konwentu jest współpraca z Wydziałem w zakresie tworzenia </w:t>
            </w:r>
            <w:r w:rsidRPr="009A49DE">
              <w:rPr>
                <w:sz w:val="24"/>
                <w:szCs w:val="24"/>
              </w:rPr>
              <w:t xml:space="preserve">programów </w:t>
            </w:r>
            <w:r w:rsidRPr="009A49DE">
              <w:rPr>
                <w:color w:val="000000"/>
                <w:sz w:val="24"/>
                <w:szCs w:val="24"/>
              </w:rPr>
              <w:t xml:space="preserve">studiów I i II stopnia, organizacji praktyk zawodowych, przygotowania propozycji tematów prac dyplomowych, nadzór nad realizacją prac dyplomowych w przemyśle, zapraszanie studentów do uczestnictwa w konferencjach organizowanych przez firmy oraz zapraszanie ekspertów instytucji nieakademickich do prowadzenia zajęć </w:t>
            </w:r>
            <w:r w:rsidR="0014077B" w:rsidRPr="009A49DE">
              <w:rPr>
                <w:color w:val="000000"/>
                <w:sz w:val="24"/>
                <w:szCs w:val="24"/>
              </w:rPr>
              <w:br/>
            </w:r>
            <w:r w:rsidRPr="009A49DE">
              <w:rPr>
                <w:color w:val="000000"/>
                <w:sz w:val="24"/>
                <w:szCs w:val="24"/>
              </w:rPr>
              <w:t>ze studentami.</w:t>
            </w:r>
          </w:p>
          <w:p w:rsidR="001E5FF2" w:rsidRPr="009A49DE" w:rsidRDefault="001E5FF2" w:rsidP="0071016F">
            <w:pPr>
              <w:ind w:firstLine="317"/>
              <w:jc w:val="both"/>
              <w:rPr>
                <w:sz w:val="24"/>
                <w:szCs w:val="24"/>
              </w:rPr>
            </w:pPr>
            <w:r w:rsidRPr="009A49DE">
              <w:rPr>
                <w:sz w:val="24"/>
                <w:szCs w:val="24"/>
              </w:rPr>
              <w:t xml:space="preserve">Jednym z kluczowych oddziaływań otoczenia społeczno-gospodarczego na proces kształcenia jest udział członków Konwentu w WKOZJK. </w:t>
            </w:r>
            <w:r w:rsidR="0014077B" w:rsidRPr="009A49DE">
              <w:rPr>
                <w:sz w:val="24"/>
                <w:szCs w:val="24"/>
              </w:rPr>
              <w:br/>
            </w:r>
            <w:r w:rsidRPr="009A49DE">
              <w:rPr>
                <w:sz w:val="24"/>
                <w:szCs w:val="24"/>
              </w:rPr>
              <w:t xml:space="preserve">W działaniach tych pracodawcy wskazują na swoje oczekiwania w zakresie wiedzy, umiejętności i kompetencji społecznych absolwenta. Przykładowe rezultaty uzyskane w wyniku współpracy Wydziału z Konwentem to: nowe oferty studiów podyplomowych (np. utworzenie studiów podyplomowych z zakresu systemów sterowania i nadzoru w energetyce), ustawiczne zwiększanie liczby prac dyplomowych powstałych przy współpracy z przemysłem, zwiększenie dostępności kursów z zakresu nauk humanistycznych, społecznych, ekonomicznych w odpowiedzi </w:t>
            </w:r>
            <w:r w:rsidR="0014077B" w:rsidRPr="009A49DE">
              <w:rPr>
                <w:sz w:val="24"/>
                <w:szCs w:val="24"/>
              </w:rPr>
              <w:br/>
            </w:r>
            <w:r w:rsidRPr="009A49DE">
              <w:rPr>
                <w:sz w:val="24"/>
                <w:szCs w:val="24"/>
              </w:rPr>
              <w:t xml:space="preserve">na wnioskowaną przez pracodawców konieczność podniesienia kompetencji ekonomicznych i społecznych studentów. </w:t>
            </w:r>
          </w:p>
          <w:p w:rsidR="001E5FF2" w:rsidRPr="009A49DE" w:rsidRDefault="001E5FF2" w:rsidP="009A49DE">
            <w:pPr>
              <w:pStyle w:val="NormalnyWeb"/>
              <w:spacing w:beforeAutospacing="0" w:afterAutospacing="0"/>
              <w:jc w:val="both"/>
              <w:rPr>
                <w:color w:val="000000"/>
              </w:rPr>
            </w:pPr>
            <w:r w:rsidRPr="009A49DE">
              <w:rPr>
                <w:color w:val="000000"/>
              </w:rPr>
              <w:t xml:space="preserve">WE, przy opracowywaniu </w:t>
            </w:r>
            <w:r w:rsidRPr="009A49DE">
              <w:t xml:space="preserve">programów studiów </w:t>
            </w:r>
            <w:r w:rsidRPr="009A49DE">
              <w:rPr>
                <w:color w:val="000000"/>
              </w:rPr>
              <w:t>i ich modyfikacji, uwzględnia także opinie:</w:t>
            </w:r>
          </w:p>
          <w:p w:rsidR="001E5FF2" w:rsidRPr="009A49DE" w:rsidRDefault="001E5FF2" w:rsidP="009A49DE">
            <w:pPr>
              <w:pStyle w:val="NormalnyWeb"/>
              <w:numPr>
                <w:ilvl w:val="0"/>
                <w:numId w:val="13"/>
              </w:numPr>
              <w:spacing w:beforeAutospacing="0" w:afterAutospacing="0"/>
              <w:rPr>
                <w:color w:val="000000"/>
              </w:rPr>
            </w:pPr>
            <w:r w:rsidRPr="009A49DE">
              <w:rPr>
                <w:color w:val="000000"/>
              </w:rPr>
              <w:t>pracodawców, u których studenci odbywają praktyki zawodowe, wyrażane w prowadzonych przez Wydział badaniach ankietowych „</w:t>
            </w:r>
            <w:r w:rsidRPr="009A49DE">
              <w:rPr>
                <w:i/>
                <w:color w:val="000000"/>
              </w:rPr>
              <w:t>Ankieta oceny uczestnika praktyk przez Pracodawcę</w:t>
            </w:r>
            <w:r w:rsidRPr="009A49DE">
              <w:t xml:space="preserve">” </w:t>
            </w:r>
            <w:hyperlink r:id="rId27" w:history="1">
              <w:r w:rsidRPr="009A49DE">
                <w:rPr>
                  <w:rStyle w:val="Hipercze"/>
                  <w:rFonts w:ascii="Times New Roman" w:hAnsi="Times New Roman"/>
                  <w:sz w:val="24"/>
                </w:rPr>
                <w:t>http://weny.pwr.edu.pl/o-wydziale/jakosc-ksztalcenia/wzory-ankiet-sluzacych-</w:t>
              </w:r>
              <w:r w:rsidRPr="009A49DE">
                <w:rPr>
                  <w:rStyle w:val="Hipercze"/>
                  <w:rFonts w:ascii="Times New Roman" w:hAnsi="Times New Roman"/>
                  <w:sz w:val="24"/>
                </w:rPr>
                <w:lastRenderedPageBreak/>
                <w:t>badaniu-opinii-o-jakosci-ksztalcenia</w:t>
              </w:r>
            </w:hyperlink>
            <w:r w:rsidRPr="009A49DE">
              <w:t xml:space="preserve">, </w:t>
            </w:r>
          </w:p>
          <w:p w:rsidR="00454EF2" w:rsidRPr="009A49DE" w:rsidRDefault="001E5FF2" w:rsidP="009A49DE">
            <w:pPr>
              <w:pStyle w:val="NormalnyWeb"/>
              <w:numPr>
                <w:ilvl w:val="0"/>
                <w:numId w:val="13"/>
              </w:numPr>
              <w:spacing w:beforeAutospacing="0" w:afterAutospacing="0"/>
              <w:rPr>
                <w:color w:val="000000"/>
              </w:rPr>
            </w:pPr>
            <w:r w:rsidRPr="009A49DE">
              <w:rPr>
                <w:color w:val="000000"/>
              </w:rPr>
              <w:t>absolwentów Wydziału Elektrycznego</w:t>
            </w:r>
            <w:r w:rsidR="001248F8" w:rsidRPr="009A49DE">
              <w:rPr>
                <w:color w:val="000000"/>
              </w:rPr>
              <w:t>, w tym kierunku MTR</w:t>
            </w:r>
            <w:r w:rsidRPr="009A49DE">
              <w:rPr>
                <w:color w:val="000000"/>
              </w:rPr>
              <w:t xml:space="preserve"> </w:t>
            </w:r>
            <w:r w:rsidR="00454EF2" w:rsidRPr="009A49DE">
              <w:t xml:space="preserve">” </w:t>
            </w:r>
            <w:hyperlink r:id="rId28" w:history="1">
              <w:r w:rsidR="00454EF2" w:rsidRPr="009A49DE">
                <w:rPr>
                  <w:rStyle w:val="Hipercze"/>
                  <w:rFonts w:ascii="Times New Roman" w:hAnsi="Times New Roman"/>
                  <w:sz w:val="24"/>
                </w:rPr>
                <w:t>http://weny.pwr.edu.pl/o-wydziale/jakosc-ksztalcenia/wzory-ankiet-sluzacych-badaniu-opinii-o-jakosci-ksztalcenia</w:t>
              </w:r>
            </w:hyperlink>
            <w:r w:rsidR="00F73406">
              <w:t>.</w:t>
            </w:r>
            <w:r w:rsidR="00454EF2" w:rsidRPr="009A49DE">
              <w:t xml:space="preserve"> </w:t>
            </w:r>
          </w:p>
          <w:p w:rsidR="001E5FF2" w:rsidRPr="009A49DE" w:rsidRDefault="001E5FF2" w:rsidP="009A49DE">
            <w:pPr>
              <w:jc w:val="both"/>
              <w:rPr>
                <w:sz w:val="24"/>
                <w:szCs w:val="24"/>
              </w:rPr>
            </w:pPr>
            <w:r w:rsidRPr="009A49DE">
              <w:rPr>
                <w:sz w:val="24"/>
                <w:szCs w:val="24"/>
              </w:rPr>
              <w:t xml:space="preserve">Inne formy współpracy Wydziału z instytucjami otoczenia społeczno-gospodarczego to: seminaria wydziałowe z udziałem przedstawicieli przemysłu i zapraszanych specjalistów z zagranicy </w:t>
            </w:r>
            <w:hyperlink r:id="rId29" w:history="1">
              <w:r w:rsidRPr="009A49DE">
                <w:rPr>
                  <w:rStyle w:val="Hipercze"/>
                  <w:rFonts w:ascii="Times New Roman" w:hAnsi="Times New Roman"/>
                  <w:sz w:val="24"/>
                  <w:szCs w:val="24"/>
                </w:rPr>
                <w:t>http://weny.pwr.edu.pl/badania-i-wspolpraca/wydarzenia</w:t>
              </w:r>
            </w:hyperlink>
            <w:r w:rsidRPr="009A49DE">
              <w:rPr>
                <w:sz w:val="24"/>
                <w:szCs w:val="24"/>
              </w:rPr>
              <w:t xml:space="preserve">, kursy przygotowujące studentów do uzyskania uprawnień zawodowych (SEP), wieloletnia współpraca przy organizacji konkursów na najlepsze prace dyplomowe </w:t>
            </w:r>
            <w:hyperlink r:id="rId30" w:history="1">
              <w:r w:rsidRPr="009A49DE">
                <w:rPr>
                  <w:rStyle w:val="Hipercze"/>
                  <w:rFonts w:ascii="Times New Roman" w:hAnsi="Times New Roman"/>
                  <w:sz w:val="24"/>
                  <w:szCs w:val="24"/>
                </w:rPr>
                <w:t>http://weny.pwr.edu.pl/studenci/dyplomanci/konkursy-na-najlepsza-prace-dyplomowa</w:t>
              </w:r>
            </w:hyperlink>
            <w:r w:rsidRPr="009A49DE">
              <w:rPr>
                <w:sz w:val="24"/>
                <w:szCs w:val="24"/>
              </w:rPr>
              <w:t xml:space="preserve">. Istotna formą współpracy są też darowizny lub umowy użyczenia sprzętu służącego unowocześnianiu bazy laboratoryjnej </w:t>
            </w:r>
            <w:hyperlink r:id="rId31" w:history="1">
              <w:r w:rsidRPr="009A49DE">
                <w:rPr>
                  <w:rStyle w:val="Hipercze"/>
                  <w:rFonts w:ascii="Times New Roman" w:hAnsi="Times New Roman"/>
                  <w:sz w:val="24"/>
                  <w:szCs w:val="24"/>
                </w:rPr>
                <w:t>https://pwr.edu.pl/uczelnia/aktualnosci/laboratoria-wydzialu-elektrycznego-dostaly-nowa-aparature-pomiarowa-10377.html</w:t>
              </w:r>
            </w:hyperlink>
            <w:r w:rsidRPr="009A49DE">
              <w:rPr>
                <w:sz w:val="24"/>
                <w:szCs w:val="24"/>
              </w:rPr>
              <w:t>.</w:t>
            </w:r>
          </w:p>
          <w:p w:rsidR="00731C4E" w:rsidRPr="00567E13" w:rsidRDefault="00731C4E">
            <w:pPr>
              <w:spacing w:line="276" w:lineRule="auto"/>
              <w:rPr>
                <w:sz w:val="24"/>
                <w:szCs w:val="24"/>
              </w:rPr>
            </w:pPr>
          </w:p>
        </w:tc>
      </w:tr>
      <w:tr w:rsidR="009E6780" w:rsidTr="00CA34A4">
        <w:trPr>
          <w:trHeight w:val="76"/>
        </w:trPr>
        <w:tc>
          <w:tcPr>
            <w:tcW w:w="0" w:type="auto"/>
            <w:shd w:val="pct25" w:color="auto" w:fill="auto"/>
            <w:tcMar>
              <w:left w:w="108" w:type="dxa"/>
            </w:tcMar>
          </w:tcPr>
          <w:p w:rsidR="009E6780" w:rsidRPr="00567E13" w:rsidRDefault="0035203F" w:rsidP="00F94629">
            <w:pPr>
              <w:pStyle w:val="Akapitzlist"/>
              <w:numPr>
                <w:ilvl w:val="0"/>
                <w:numId w:val="6"/>
              </w:numPr>
              <w:spacing w:line="276" w:lineRule="auto"/>
              <w:rPr>
                <w:rFonts w:eastAsia="Times New Roman"/>
                <w:b/>
                <w:bCs/>
                <w:sz w:val="24"/>
                <w:szCs w:val="24"/>
              </w:rPr>
            </w:pPr>
            <w:r w:rsidRPr="00567E13">
              <w:rPr>
                <w:rFonts w:eastAsia="Times New Roman"/>
                <w:b/>
                <w:bCs/>
                <w:sz w:val="24"/>
                <w:szCs w:val="24"/>
              </w:rPr>
              <w:lastRenderedPageBreak/>
              <w:t>Umiędzynarodowienie procesu kształcenia (maksymalnie 800 znaków bez spacji)</w:t>
            </w:r>
          </w:p>
        </w:tc>
      </w:tr>
      <w:tr w:rsidR="001E5FF2" w:rsidTr="00CA34A4">
        <w:tc>
          <w:tcPr>
            <w:tcW w:w="0" w:type="auto"/>
            <w:shd w:val="clear" w:color="auto" w:fill="auto"/>
            <w:tcMar>
              <w:left w:w="108" w:type="dxa"/>
            </w:tcMar>
          </w:tcPr>
          <w:p w:rsidR="00FF19C5" w:rsidRDefault="00FF19C5" w:rsidP="001E5FF2">
            <w:pPr>
              <w:contextualSpacing/>
              <w:rPr>
                <w:sz w:val="24"/>
                <w:szCs w:val="24"/>
              </w:rPr>
            </w:pPr>
          </w:p>
          <w:p w:rsidR="001E5FF2" w:rsidRPr="00567E13" w:rsidRDefault="001E5FF2" w:rsidP="001103C5">
            <w:pPr>
              <w:ind w:firstLine="317"/>
              <w:contextualSpacing/>
              <w:rPr>
                <w:b/>
                <w:sz w:val="24"/>
                <w:szCs w:val="24"/>
              </w:rPr>
            </w:pPr>
            <w:r w:rsidRPr="00567E13">
              <w:rPr>
                <w:sz w:val="24"/>
                <w:szCs w:val="24"/>
              </w:rPr>
              <w:t xml:space="preserve">Podnoszenie stopnia umiędzynarodowienia procesu kształcenia na kierunku MTR jest elementem realizowanej Strategii Rozwoju WE. </w:t>
            </w:r>
          </w:p>
          <w:p w:rsidR="001E5FF2" w:rsidRPr="00567E13" w:rsidRDefault="001E5FF2" w:rsidP="001103C5">
            <w:pPr>
              <w:pStyle w:val="Tekstkomentarza"/>
              <w:spacing w:after="0"/>
              <w:contextualSpacing/>
              <w:rPr>
                <w:rFonts w:ascii="Times New Roman" w:hAnsi="Times New Roman"/>
                <w:sz w:val="24"/>
                <w:szCs w:val="24"/>
              </w:rPr>
            </w:pPr>
            <w:r w:rsidRPr="00567E13">
              <w:rPr>
                <w:rFonts w:ascii="Times New Roman" w:hAnsi="Times New Roman"/>
                <w:sz w:val="24"/>
                <w:szCs w:val="24"/>
              </w:rPr>
              <w:t xml:space="preserve">Realizowane jest ono poprzez: podnoszenie kwalifikacji językowych studentów i pracowników, rozwijanie współpracy naukowej z zagranicznymi uczelniami i ośrodkami naukowymi, publikowanie wysokiej jakości artykułów naukowych w czasopismach międzynarodowych, realizację międzynarodowych grantów i projektów naukowych, współorganizację szeregu konferencji międzynarodowych, krótko- i długoterminowe staże naukowe kadry, wygłaszanie przez studentów referatów podczas międzynarodowych seminariów naukowych i konferencji, współudział studentów </w:t>
            </w:r>
            <w:r w:rsidR="0014077B">
              <w:rPr>
                <w:rFonts w:ascii="Times New Roman" w:hAnsi="Times New Roman"/>
                <w:sz w:val="24"/>
                <w:szCs w:val="24"/>
              </w:rPr>
              <w:br/>
            </w:r>
            <w:r w:rsidRPr="00567E13">
              <w:rPr>
                <w:rFonts w:ascii="Times New Roman" w:hAnsi="Times New Roman"/>
                <w:sz w:val="24"/>
                <w:szCs w:val="24"/>
              </w:rPr>
              <w:t>w przygotowywaniu publikacji naukowych, działalność studentów w kole naukowym SNS WINDMILL, prowadzonym w j. angielskim, udział studentów w międzynarodowych programach mobilności (np. Erasmus+).</w:t>
            </w:r>
          </w:p>
          <w:p w:rsidR="001E5FF2" w:rsidRPr="00567E13" w:rsidRDefault="001E5FF2" w:rsidP="001E5FF2">
            <w:pPr>
              <w:pStyle w:val="Tekstkomentarza"/>
              <w:spacing w:after="0"/>
              <w:contextualSpacing/>
              <w:rPr>
                <w:rFonts w:ascii="Times New Roman" w:eastAsia="Calibri" w:hAnsi="Times New Roman"/>
                <w:sz w:val="24"/>
                <w:szCs w:val="24"/>
                <w:u w:val="single"/>
              </w:rPr>
            </w:pPr>
          </w:p>
        </w:tc>
      </w:tr>
      <w:tr w:rsidR="009E6780" w:rsidTr="00CA34A4">
        <w:tc>
          <w:tcPr>
            <w:tcW w:w="0" w:type="auto"/>
            <w:shd w:val="pct25" w:color="auto" w:fill="auto"/>
            <w:tcMar>
              <w:left w:w="108" w:type="dxa"/>
            </w:tcMar>
          </w:tcPr>
          <w:p w:rsidR="009E6780" w:rsidRPr="00567E13" w:rsidRDefault="0035203F" w:rsidP="00F94629">
            <w:pPr>
              <w:pStyle w:val="Akapitzlist"/>
              <w:numPr>
                <w:ilvl w:val="0"/>
                <w:numId w:val="6"/>
              </w:numPr>
              <w:spacing w:line="276" w:lineRule="auto"/>
              <w:rPr>
                <w:rFonts w:eastAsia="Times New Roman"/>
                <w:b/>
                <w:bCs/>
                <w:sz w:val="24"/>
                <w:szCs w:val="24"/>
              </w:rPr>
            </w:pPr>
            <w:r w:rsidRPr="00567E13">
              <w:rPr>
                <w:rFonts w:eastAsia="Times New Roman"/>
                <w:b/>
                <w:bCs/>
                <w:sz w:val="24"/>
                <w:szCs w:val="24"/>
              </w:rPr>
              <w:t>Infrastruktura wykorzystywana w procesie kształcenia (maksymalnie 1200 znaków bez spacji)</w:t>
            </w:r>
          </w:p>
        </w:tc>
      </w:tr>
      <w:tr w:rsidR="009E6780" w:rsidTr="0036634E">
        <w:trPr>
          <w:trHeight w:val="1833"/>
        </w:trPr>
        <w:tc>
          <w:tcPr>
            <w:tcW w:w="0" w:type="auto"/>
            <w:shd w:val="clear" w:color="auto" w:fill="auto"/>
            <w:tcMar>
              <w:left w:w="108" w:type="dxa"/>
            </w:tcMar>
          </w:tcPr>
          <w:p w:rsidR="009E6780" w:rsidRPr="00567E13" w:rsidRDefault="00F94629">
            <w:pPr>
              <w:spacing w:before="240" w:line="271" w:lineRule="exact"/>
              <w:ind w:left="100"/>
              <w:rPr>
                <w:b/>
                <w:sz w:val="24"/>
                <w:szCs w:val="24"/>
              </w:rPr>
            </w:pPr>
            <w:r w:rsidRPr="00567E13">
              <w:rPr>
                <w:rFonts w:eastAsia="Times New Roman"/>
                <w:b/>
                <w:bCs/>
                <w:sz w:val="24"/>
                <w:szCs w:val="24"/>
              </w:rPr>
              <w:t>7</w:t>
            </w:r>
            <w:r w:rsidR="0035203F" w:rsidRPr="00567E13">
              <w:rPr>
                <w:rFonts w:eastAsia="Times New Roman"/>
                <w:b/>
                <w:bCs/>
                <w:sz w:val="24"/>
                <w:szCs w:val="24"/>
              </w:rPr>
              <w:t>.1. Infrastruktura dydaktyczna i naukowa; infrastruktura wykorzystywana w praktycznym przygotowaniu zawodowym</w:t>
            </w:r>
            <w:r w:rsidR="0035203F" w:rsidRPr="00567E13">
              <w:rPr>
                <w:b/>
                <w:sz w:val="24"/>
                <w:szCs w:val="24"/>
              </w:rPr>
              <w:t xml:space="preserve"> </w:t>
            </w:r>
            <w:r w:rsidR="0035203F" w:rsidRPr="00567E13">
              <w:rPr>
                <w:rFonts w:eastAsia="Times New Roman"/>
                <w:b/>
                <w:bCs/>
                <w:sz w:val="24"/>
                <w:szCs w:val="24"/>
              </w:rPr>
              <w:t xml:space="preserve">na kierunkach </w:t>
            </w:r>
            <w:r w:rsidR="0014077B">
              <w:rPr>
                <w:rFonts w:eastAsia="Times New Roman"/>
                <w:b/>
                <w:bCs/>
                <w:sz w:val="24"/>
                <w:szCs w:val="24"/>
              </w:rPr>
              <w:br/>
            </w:r>
            <w:r w:rsidR="0035203F" w:rsidRPr="00567E13">
              <w:rPr>
                <w:rFonts w:eastAsia="Times New Roman"/>
                <w:b/>
                <w:bCs/>
                <w:sz w:val="24"/>
                <w:szCs w:val="24"/>
              </w:rPr>
              <w:t xml:space="preserve">o profilu praktycznym) </w:t>
            </w:r>
          </w:p>
          <w:p w:rsidR="0071016F" w:rsidRDefault="001E5FF2" w:rsidP="001103C5">
            <w:pPr>
              <w:ind w:firstLine="318"/>
              <w:jc w:val="both"/>
              <w:rPr>
                <w:sz w:val="24"/>
                <w:szCs w:val="24"/>
              </w:rPr>
            </w:pPr>
            <w:r w:rsidRPr="00567E13">
              <w:rPr>
                <w:iCs/>
                <w:snapToGrid w:val="0"/>
                <w:sz w:val="24"/>
                <w:szCs w:val="24"/>
              </w:rPr>
              <w:t xml:space="preserve">Infrastruktura dydaktyczna Wydziału w postaci sal wykładowych i ćwiczeniowych oraz laboratoriów badawczych umożliwia pracownikom </w:t>
            </w:r>
            <w:r w:rsidR="0014077B">
              <w:rPr>
                <w:iCs/>
                <w:snapToGrid w:val="0"/>
                <w:sz w:val="24"/>
                <w:szCs w:val="24"/>
              </w:rPr>
              <w:br/>
            </w:r>
            <w:r w:rsidRPr="00567E13">
              <w:rPr>
                <w:iCs/>
                <w:snapToGrid w:val="0"/>
                <w:sz w:val="24"/>
                <w:szCs w:val="24"/>
              </w:rPr>
              <w:t xml:space="preserve">i studentom dostęp do nowoczesnej aparatury W nowocześnie wyposażonych laboratoriach realizowane są badania naukowe przez pracowników </w:t>
            </w:r>
            <w:r w:rsidR="0014077B">
              <w:rPr>
                <w:iCs/>
                <w:snapToGrid w:val="0"/>
                <w:sz w:val="24"/>
                <w:szCs w:val="24"/>
              </w:rPr>
              <w:br/>
            </w:r>
            <w:r w:rsidRPr="00567E13">
              <w:rPr>
                <w:iCs/>
                <w:snapToGrid w:val="0"/>
                <w:sz w:val="24"/>
                <w:szCs w:val="24"/>
              </w:rPr>
              <w:t xml:space="preserve">i studentów. Studenci odbywają w tych laboratoriach zajęcia dydaktyczne, realizują prace dyplomowe. Swoją działalność prowadzą Stowarzyszenia Naukowe Studentów. </w:t>
            </w:r>
            <w:r w:rsidRPr="00567E13">
              <w:rPr>
                <w:sz w:val="24"/>
                <w:szCs w:val="24"/>
              </w:rPr>
              <w:t xml:space="preserve">Infrastruktura dydaktyczna, z której korzystają studenci WE jest w pełni przystosowana do potrzeb osób </w:t>
            </w:r>
            <w:r w:rsidR="0014077B">
              <w:rPr>
                <w:sz w:val="24"/>
                <w:szCs w:val="24"/>
              </w:rPr>
              <w:br/>
            </w:r>
            <w:r w:rsidRPr="00567E13">
              <w:rPr>
                <w:sz w:val="24"/>
                <w:szCs w:val="24"/>
              </w:rPr>
              <w:t>z niepełnosprawnościami: podjazdy, windy, węzły sanitarne,</w:t>
            </w:r>
            <w:r w:rsidR="00385D09">
              <w:rPr>
                <w:sz w:val="24"/>
                <w:szCs w:val="24"/>
              </w:rPr>
              <w:t xml:space="preserve"> system elektronicznych znaczników ToTuPoint,</w:t>
            </w:r>
            <w:r w:rsidRPr="00567E13">
              <w:rPr>
                <w:sz w:val="24"/>
                <w:szCs w:val="24"/>
              </w:rPr>
              <w:t xml:space="preserve"> stanowiska komputerowe w bibliotece. </w:t>
            </w:r>
          </w:p>
          <w:p w:rsidR="001E5FF2" w:rsidRPr="00567E13" w:rsidRDefault="001E5FF2" w:rsidP="001103C5">
            <w:pPr>
              <w:ind w:firstLine="318"/>
              <w:jc w:val="both"/>
              <w:rPr>
                <w:sz w:val="24"/>
                <w:szCs w:val="24"/>
              </w:rPr>
            </w:pPr>
            <w:r w:rsidRPr="00CF7FC0">
              <w:rPr>
                <w:sz w:val="24"/>
                <w:szCs w:val="24"/>
              </w:rPr>
              <w:t>Praktyk</w:t>
            </w:r>
            <w:r w:rsidRPr="00567E13">
              <w:rPr>
                <w:sz w:val="24"/>
                <w:szCs w:val="24"/>
              </w:rPr>
              <w:t>i zawodowe odbywają się w zakładach pracy, których infrastruktura i wyposażenie umożliwia spełnienie ramowego programu praktyk.</w:t>
            </w:r>
          </w:p>
          <w:p w:rsidR="001E5FF2" w:rsidRPr="00567E13" w:rsidRDefault="001E5FF2" w:rsidP="001E5FF2">
            <w:pPr>
              <w:spacing w:line="271" w:lineRule="exact"/>
              <w:ind w:left="61"/>
              <w:rPr>
                <w:rFonts w:eastAsia="Times New Roman"/>
                <w:bCs/>
                <w:sz w:val="24"/>
                <w:szCs w:val="24"/>
              </w:rPr>
            </w:pPr>
          </w:p>
          <w:p w:rsidR="009E6780" w:rsidRPr="00567E13" w:rsidRDefault="00F94629">
            <w:pPr>
              <w:spacing w:line="271" w:lineRule="exact"/>
              <w:rPr>
                <w:rFonts w:eastAsia="Times New Roman"/>
                <w:b/>
                <w:bCs/>
                <w:sz w:val="24"/>
                <w:szCs w:val="24"/>
              </w:rPr>
            </w:pPr>
            <w:r w:rsidRPr="00567E13">
              <w:rPr>
                <w:rFonts w:eastAsia="Times New Roman"/>
                <w:b/>
                <w:bCs/>
                <w:sz w:val="24"/>
                <w:szCs w:val="24"/>
              </w:rPr>
              <w:t>7</w:t>
            </w:r>
            <w:r w:rsidR="0035203F" w:rsidRPr="00567E13">
              <w:rPr>
                <w:rFonts w:eastAsia="Times New Roman"/>
                <w:b/>
                <w:bCs/>
                <w:sz w:val="24"/>
                <w:szCs w:val="24"/>
              </w:rPr>
              <w:t>.2. Zasoby biblioteczne, informacyjne oraz edukacyjne</w:t>
            </w:r>
          </w:p>
          <w:p w:rsidR="00EA3318" w:rsidRPr="00567E13" w:rsidRDefault="001E5FF2" w:rsidP="003B2B79">
            <w:pPr>
              <w:ind w:firstLine="318"/>
              <w:jc w:val="both"/>
              <w:rPr>
                <w:bCs/>
                <w:sz w:val="24"/>
                <w:szCs w:val="24"/>
              </w:rPr>
            </w:pPr>
            <w:r w:rsidRPr="00567E13">
              <w:rPr>
                <w:bCs/>
                <w:sz w:val="24"/>
                <w:szCs w:val="24"/>
              </w:rPr>
              <w:t xml:space="preserve">Studenci korzystają z Centrum Wiedzy i Informacji Naukowo-Technicznej PWr. (CWINT). W ramach CWINT funkcjonują m.in. Biblioteka Klasyczna i Biblioteka Elektroniczna. </w:t>
            </w:r>
            <w:r w:rsidRPr="00567E13">
              <w:rPr>
                <w:sz w:val="24"/>
                <w:szCs w:val="24"/>
              </w:rPr>
              <w:t xml:space="preserve">Ogromne zasoby edukacyjne zgromadzone w nowoczesnym, przyjaznym dla użytkowników obiekcie </w:t>
            </w:r>
            <w:r w:rsidRPr="00567E13">
              <w:rPr>
                <w:rStyle w:val="Pogrubienie"/>
                <w:sz w:val="24"/>
                <w:szCs w:val="24"/>
              </w:rPr>
              <w:t xml:space="preserve">Środowiskowej Biblioteki Nauk Ścisłych i Technicznych </w:t>
            </w:r>
            <w:r w:rsidRPr="00567E13">
              <w:rPr>
                <w:b/>
                <w:sz w:val="24"/>
                <w:szCs w:val="24"/>
              </w:rPr>
              <w:t>Politechniki Wrocławskiej</w:t>
            </w:r>
            <w:r w:rsidRPr="00567E13">
              <w:rPr>
                <w:rStyle w:val="Pogrubienie"/>
                <w:sz w:val="24"/>
                <w:szCs w:val="24"/>
              </w:rPr>
              <w:t>, wyposażonym w</w:t>
            </w:r>
            <w:r w:rsidR="00060483" w:rsidRPr="00567E13">
              <w:rPr>
                <w:b/>
                <w:sz w:val="24"/>
                <w:szCs w:val="24"/>
              </w:rPr>
              <w:t xml:space="preserve"> </w:t>
            </w:r>
            <w:r w:rsidRPr="00567E13">
              <w:rPr>
                <w:sz w:val="24"/>
                <w:szCs w:val="24"/>
              </w:rPr>
              <w:t>infrastrukturę informatyczną najnowszej generacji, która gromadzi, przetwarza i rozpowszechnia wiedzę na miarę XXI wieku, wykorzystywane są przez studentów w realiza</w:t>
            </w:r>
            <w:r w:rsidR="00060483" w:rsidRPr="00567E13">
              <w:rPr>
                <w:sz w:val="24"/>
                <w:szCs w:val="24"/>
              </w:rPr>
              <w:t xml:space="preserve">cji programu studiów, a </w:t>
            </w:r>
            <w:r w:rsidRPr="00567E13">
              <w:rPr>
                <w:sz w:val="24"/>
                <w:szCs w:val="24"/>
              </w:rPr>
              <w:t xml:space="preserve">przez nauczycieli akademickich w procesie jego doskonalenia. </w:t>
            </w:r>
            <w:r w:rsidRPr="00567E13">
              <w:rPr>
                <w:bCs/>
                <w:sz w:val="24"/>
                <w:szCs w:val="24"/>
              </w:rPr>
              <w:t>Zasoby biblioteczne i informatyczne są zgodne z potrzebami studentów.</w:t>
            </w:r>
          </w:p>
          <w:p w:rsidR="009E6780" w:rsidRPr="00567E13" w:rsidRDefault="00F94629">
            <w:pPr>
              <w:spacing w:line="271" w:lineRule="exact"/>
              <w:rPr>
                <w:rFonts w:eastAsia="Times New Roman"/>
                <w:b/>
                <w:bCs/>
                <w:sz w:val="24"/>
                <w:szCs w:val="24"/>
              </w:rPr>
            </w:pPr>
            <w:r w:rsidRPr="00567E13">
              <w:rPr>
                <w:rFonts w:eastAsia="Times New Roman"/>
                <w:b/>
                <w:bCs/>
                <w:sz w:val="24"/>
                <w:szCs w:val="24"/>
              </w:rPr>
              <w:lastRenderedPageBreak/>
              <w:t>7</w:t>
            </w:r>
            <w:r w:rsidR="0035203F" w:rsidRPr="00567E13">
              <w:rPr>
                <w:rFonts w:eastAsia="Times New Roman"/>
                <w:b/>
                <w:bCs/>
                <w:sz w:val="24"/>
                <w:szCs w:val="24"/>
              </w:rPr>
              <w:t>.3. Rozwój i doskonalenie infrastruktury</w:t>
            </w:r>
          </w:p>
          <w:p w:rsidR="00422F86" w:rsidRPr="00567E13" w:rsidRDefault="001E5FF2" w:rsidP="001103C5">
            <w:pPr>
              <w:pStyle w:val="Akapitzlist"/>
              <w:ind w:left="0" w:firstLine="317"/>
              <w:jc w:val="both"/>
              <w:rPr>
                <w:sz w:val="24"/>
                <w:szCs w:val="24"/>
              </w:rPr>
            </w:pPr>
            <w:r w:rsidRPr="00567E13">
              <w:rPr>
                <w:sz w:val="24"/>
                <w:szCs w:val="24"/>
              </w:rPr>
              <w:t xml:space="preserve">Doskonalenie infrastruktury na WE realizowane jest z funduszy Wydziału oraz poprzez doposażanie laboratoriów w nowoczesne stanowiska badawcze przez współpracujące z Wydziałem podmioty gospodarcze. </w:t>
            </w:r>
          </w:p>
          <w:p w:rsidR="00E76892" w:rsidRPr="00567E13" w:rsidRDefault="00E446E9" w:rsidP="001103C5">
            <w:pPr>
              <w:pStyle w:val="Akapitzlist"/>
              <w:ind w:left="0"/>
              <w:jc w:val="both"/>
              <w:rPr>
                <w:sz w:val="24"/>
                <w:szCs w:val="24"/>
              </w:rPr>
            </w:pPr>
            <w:r w:rsidRPr="00567E13">
              <w:rPr>
                <w:sz w:val="24"/>
                <w:szCs w:val="24"/>
              </w:rPr>
              <w:t>W r. ak. 2018/2019</w:t>
            </w:r>
            <w:r w:rsidR="0055739C" w:rsidRPr="00567E13">
              <w:rPr>
                <w:sz w:val="24"/>
                <w:szCs w:val="24"/>
              </w:rPr>
              <w:t>,</w:t>
            </w:r>
            <w:r w:rsidRPr="00567E13">
              <w:rPr>
                <w:sz w:val="24"/>
                <w:szCs w:val="24"/>
              </w:rPr>
              <w:t xml:space="preserve"> </w:t>
            </w:r>
            <w:r w:rsidR="00CA34A4" w:rsidRPr="00567E13">
              <w:rPr>
                <w:sz w:val="24"/>
                <w:szCs w:val="24"/>
              </w:rPr>
              <w:t>do Laboratorium Techniki Mikroprocesorowej</w:t>
            </w:r>
            <w:r w:rsidR="0055739C" w:rsidRPr="00567E13">
              <w:rPr>
                <w:sz w:val="24"/>
                <w:szCs w:val="24"/>
              </w:rPr>
              <w:t>,</w:t>
            </w:r>
            <w:r w:rsidR="00CA34A4" w:rsidRPr="00567E13">
              <w:rPr>
                <w:sz w:val="24"/>
                <w:szCs w:val="24"/>
              </w:rPr>
              <w:t xml:space="preserve"> </w:t>
            </w:r>
            <w:r w:rsidR="0055739C" w:rsidRPr="00567E13">
              <w:rPr>
                <w:sz w:val="24"/>
                <w:szCs w:val="24"/>
              </w:rPr>
              <w:t xml:space="preserve">ze środków Wydziału, </w:t>
            </w:r>
            <w:r w:rsidR="00CA34A4" w:rsidRPr="00567E13">
              <w:rPr>
                <w:sz w:val="24"/>
                <w:szCs w:val="24"/>
              </w:rPr>
              <w:t xml:space="preserve">zakupiono </w:t>
            </w:r>
            <w:r w:rsidRPr="00567E13">
              <w:rPr>
                <w:sz w:val="24"/>
                <w:szCs w:val="24"/>
              </w:rPr>
              <w:t xml:space="preserve">elementy i podzespoły elektroniczne </w:t>
            </w:r>
            <w:r w:rsidR="0014077B">
              <w:rPr>
                <w:sz w:val="24"/>
                <w:szCs w:val="24"/>
              </w:rPr>
              <w:br/>
            </w:r>
            <w:r w:rsidRPr="00567E13">
              <w:rPr>
                <w:sz w:val="24"/>
                <w:szCs w:val="24"/>
              </w:rPr>
              <w:t>do budowy modeli układów napędowych z silnikami małej mocy</w:t>
            </w:r>
            <w:r w:rsidR="00CA34A4" w:rsidRPr="00567E13">
              <w:rPr>
                <w:sz w:val="24"/>
                <w:szCs w:val="24"/>
              </w:rPr>
              <w:t>.</w:t>
            </w:r>
            <w:r w:rsidR="0023350B" w:rsidRPr="00567E13">
              <w:rPr>
                <w:sz w:val="24"/>
                <w:szCs w:val="24"/>
              </w:rPr>
              <w:t xml:space="preserve"> </w:t>
            </w:r>
            <w:r w:rsidR="00E76892" w:rsidRPr="00567E13">
              <w:rPr>
                <w:sz w:val="24"/>
                <w:szCs w:val="24"/>
              </w:rPr>
              <w:t>W tym laboratorium</w:t>
            </w:r>
            <w:r w:rsidR="0014768A" w:rsidRPr="00567E13">
              <w:rPr>
                <w:sz w:val="24"/>
                <w:szCs w:val="24"/>
              </w:rPr>
              <w:t>,</w:t>
            </w:r>
            <w:r w:rsidR="00E76892" w:rsidRPr="00567E13">
              <w:rPr>
                <w:sz w:val="24"/>
                <w:szCs w:val="24"/>
              </w:rPr>
              <w:t xml:space="preserve"> </w:t>
            </w:r>
            <w:r w:rsidR="0014768A" w:rsidRPr="00567E13">
              <w:rPr>
                <w:sz w:val="24"/>
                <w:szCs w:val="24"/>
              </w:rPr>
              <w:t xml:space="preserve">dla studentów </w:t>
            </w:r>
            <w:r w:rsidR="0014768A" w:rsidRPr="007439DB">
              <w:rPr>
                <w:sz w:val="24"/>
                <w:szCs w:val="24"/>
              </w:rPr>
              <w:t xml:space="preserve">MTR, </w:t>
            </w:r>
            <w:r w:rsidR="00E76892" w:rsidRPr="007439DB">
              <w:rPr>
                <w:sz w:val="24"/>
                <w:szCs w:val="24"/>
              </w:rPr>
              <w:t>prowadzony jest</w:t>
            </w:r>
            <w:r w:rsidR="00E76892" w:rsidRPr="00567E13">
              <w:rPr>
                <w:sz w:val="24"/>
                <w:szCs w:val="24"/>
              </w:rPr>
              <w:t xml:space="preserve"> kurs </w:t>
            </w:r>
            <w:r w:rsidR="00AE5A7A" w:rsidRPr="00567E13">
              <w:rPr>
                <w:sz w:val="24"/>
                <w:szCs w:val="24"/>
              </w:rPr>
              <w:t>„</w:t>
            </w:r>
            <w:r w:rsidR="00E76892" w:rsidRPr="00567E13">
              <w:rPr>
                <w:sz w:val="24"/>
                <w:szCs w:val="24"/>
              </w:rPr>
              <w:t>Mikrosystemy</w:t>
            </w:r>
            <w:r w:rsidR="00C43F04">
              <w:rPr>
                <w:sz w:val="24"/>
                <w:szCs w:val="24"/>
              </w:rPr>
              <w:t xml:space="preserve"> </w:t>
            </w:r>
            <w:r w:rsidR="00CF7FC0">
              <w:rPr>
                <w:sz w:val="24"/>
                <w:szCs w:val="24"/>
              </w:rPr>
              <w:br/>
            </w:r>
            <w:r w:rsidR="00E76892" w:rsidRPr="00567E13">
              <w:rPr>
                <w:sz w:val="24"/>
                <w:szCs w:val="24"/>
              </w:rPr>
              <w:t>w sterowaniu</w:t>
            </w:r>
            <w:r w:rsidR="00AE5A7A" w:rsidRPr="00567E13">
              <w:rPr>
                <w:sz w:val="24"/>
                <w:szCs w:val="24"/>
              </w:rPr>
              <w:t>”.</w:t>
            </w:r>
          </w:p>
          <w:p w:rsidR="00454EF2" w:rsidRDefault="00E76892" w:rsidP="00B9203A">
            <w:pPr>
              <w:ind w:firstLine="317"/>
              <w:jc w:val="both"/>
              <w:rPr>
                <w:sz w:val="24"/>
                <w:szCs w:val="24"/>
              </w:rPr>
            </w:pPr>
            <w:r w:rsidRPr="00567E13">
              <w:rPr>
                <w:sz w:val="24"/>
                <w:szCs w:val="24"/>
              </w:rPr>
              <w:t>N</w:t>
            </w:r>
            <w:r w:rsidR="0023350B" w:rsidRPr="00567E13">
              <w:rPr>
                <w:sz w:val="24"/>
                <w:szCs w:val="24"/>
              </w:rPr>
              <w:t>ajważniejsz</w:t>
            </w:r>
            <w:r w:rsidRPr="00567E13">
              <w:rPr>
                <w:sz w:val="24"/>
                <w:szCs w:val="24"/>
              </w:rPr>
              <w:t>ą</w:t>
            </w:r>
            <w:r w:rsidR="0023350B" w:rsidRPr="00567E13">
              <w:rPr>
                <w:sz w:val="24"/>
                <w:szCs w:val="24"/>
              </w:rPr>
              <w:t xml:space="preserve"> inicjatyw</w:t>
            </w:r>
            <w:r w:rsidRPr="00567E13">
              <w:rPr>
                <w:sz w:val="24"/>
                <w:szCs w:val="24"/>
              </w:rPr>
              <w:t>ą</w:t>
            </w:r>
            <w:r w:rsidR="0023350B" w:rsidRPr="00567E13">
              <w:rPr>
                <w:sz w:val="24"/>
                <w:szCs w:val="24"/>
              </w:rPr>
              <w:t xml:space="preserve"> </w:t>
            </w:r>
            <w:r w:rsidR="00AE5A7A" w:rsidRPr="00567E13">
              <w:rPr>
                <w:sz w:val="24"/>
                <w:szCs w:val="24"/>
              </w:rPr>
              <w:t xml:space="preserve">w tym okresie, </w:t>
            </w:r>
            <w:r w:rsidR="0023350B" w:rsidRPr="00567E13">
              <w:rPr>
                <w:sz w:val="24"/>
                <w:szCs w:val="24"/>
              </w:rPr>
              <w:t>w zakresie doposażania laboratoriów badawczych</w:t>
            </w:r>
            <w:r w:rsidRPr="00567E13">
              <w:rPr>
                <w:sz w:val="24"/>
                <w:szCs w:val="24"/>
              </w:rPr>
              <w:t xml:space="preserve"> przez firmy zewnętrzne</w:t>
            </w:r>
            <w:r w:rsidR="005339A2" w:rsidRPr="00567E13">
              <w:rPr>
                <w:sz w:val="24"/>
                <w:szCs w:val="24"/>
              </w:rPr>
              <w:t xml:space="preserve">, </w:t>
            </w:r>
            <w:r w:rsidR="0023350B" w:rsidRPr="00567E13">
              <w:rPr>
                <w:sz w:val="24"/>
                <w:szCs w:val="24"/>
              </w:rPr>
              <w:t>należ</w:t>
            </w:r>
            <w:r w:rsidR="0034262E" w:rsidRPr="00567E13">
              <w:rPr>
                <w:sz w:val="24"/>
                <w:szCs w:val="24"/>
              </w:rPr>
              <w:t xml:space="preserve">y wyposażenie </w:t>
            </w:r>
            <w:r w:rsidR="00E37F95" w:rsidRPr="00567E13">
              <w:rPr>
                <w:sz w:val="24"/>
                <w:szCs w:val="24"/>
              </w:rPr>
              <w:t xml:space="preserve">Laboratorium Inteligentnych Instalacji Elektrycznych, w którym prowadzone są zajęcia </w:t>
            </w:r>
            <w:r w:rsidR="0034262E" w:rsidRPr="00567E13">
              <w:rPr>
                <w:sz w:val="24"/>
                <w:szCs w:val="24"/>
              </w:rPr>
              <w:t>dydaktyczne dla kierunku MTR.</w:t>
            </w:r>
            <w:r w:rsidR="005339A2" w:rsidRPr="00567E13">
              <w:rPr>
                <w:sz w:val="24"/>
                <w:szCs w:val="24"/>
              </w:rPr>
              <w:t xml:space="preserve"> </w:t>
            </w:r>
            <w:r w:rsidR="00E37F95" w:rsidRPr="00567E13">
              <w:rPr>
                <w:sz w:val="24"/>
                <w:szCs w:val="24"/>
              </w:rPr>
              <w:t>Wszystkie stanowiska dydaktyczne w laboratorium, na których studenci badają różne systemy instalacji inteligentnych  powstały we współpracy z producentami urządzeń danego systemu instalacyjnego, takimi jak np. LCN, ABB, WAGO, GIRA - polskie przedstawicielstwa tych koncernów, czy też firm. Współpraca obejmuje także częściowo bezpłatne, czy też z dużym upustem udostępnianie potrzebnych elementów (modułów) instalacyjnych, co umożliwia ciągłe modernizowanie stanowisk, organizowanie szkoleń dla prowadzących i niejednokrotnie dla studentów</w:t>
            </w:r>
            <w:r w:rsidR="0034262E" w:rsidRPr="00567E13">
              <w:rPr>
                <w:sz w:val="24"/>
                <w:szCs w:val="24"/>
              </w:rPr>
              <w:t>.</w:t>
            </w:r>
          </w:p>
          <w:p w:rsidR="001103C5" w:rsidRPr="00567E13" w:rsidRDefault="001103C5" w:rsidP="001103C5">
            <w:pPr>
              <w:jc w:val="both"/>
              <w:rPr>
                <w:sz w:val="24"/>
                <w:szCs w:val="24"/>
              </w:rPr>
            </w:pPr>
          </w:p>
        </w:tc>
      </w:tr>
      <w:tr w:rsidR="009E6780" w:rsidTr="00CA34A4">
        <w:tc>
          <w:tcPr>
            <w:tcW w:w="0" w:type="auto"/>
            <w:shd w:val="pct25" w:color="auto" w:fill="auto"/>
            <w:tcMar>
              <w:left w:w="108" w:type="dxa"/>
            </w:tcMar>
          </w:tcPr>
          <w:p w:rsidR="009E6780" w:rsidRPr="00567E13" w:rsidRDefault="0035203F" w:rsidP="00F94629">
            <w:pPr>
              <w:pStyle w:val="Akapitzlist"/>
              <w:numPr>
                <w:ilvl w:val="0"/>
                <w:numId w:val="6"/>
              </w:numPr>
              <w:spacing w:line="276" w:lineRule="auto"/>
              <w:rPr>
                <w:rFonts w:eastAsia="Times New Roman"/>
                <w:b/>
                <w:bCs/>
                <w:sz w:val="24"/>
                <w:szCs w:val="24"/>
              </w:rPr>
            </w:pPr>
            <w:r w:rsidRPr="00567E13">
              <w:rPr>
                <w:rFonts w:eastAsia="Times New Roman"/>
                <w:b/>
                <w:bCs/>
                <w:sz w:val="24"/>
                <w:szCs w:val="24"/>
              </w:rPr>
              <w:lastRenderedPageBreak/>
              <w:t>Opieka nad studentami oraz wsparcie w procesie uczenia się i osiągania efektów kształcenia (maksymalnie 1200 znaków bez spacji)</w:t>
            </w:r>
          </w:p>
        </w:tc>
      </w:tr>
      <w:tr w:rsidR="009E6780" w:rsidTr="00CA34A4">
        <w:tc>
          <w:tcPr>
            <w:tcW w:w="0" w:type="auto"/>
            <w:shd w:val="clear" w:color="auto" w:fill="auto"/>
            <w:tcMar>
              <w:left w:w="108" w:type="dxa"/>
            </w:tcMar>
          </w:tcPr>
          <w:p w:rsidR="00FD0022" w:rsidRDefault="00FD0022" w:rsidP="00FD0022">
            <w:pPr>
              <w:spacing w:line="360" w:lineRule="auto"/>
              <w:rPr>
                <w:rFonts w:eastAsia="Times New Roman"/>
                <w:b/>
                <w:bCs/>
                <w:sz w:val="24"/>
                <w:szCs w:val="24"/>
              </w:rPr>
            </w:pPr>
          </w:p>
          <w:p w:rsidR="009E6780" w:rsidRPr="00567E13" w:rsidRDefault="00F94629" w:rsidP="00EA3318">
            <w:pPr>
              <w:rPr>
                <w:b/>
                <w:sz w:val="24"/>
                <w:szCs w:val="24"/>
              </w:rPr>
            </w:pPr>
            <w:r w:rsidRPr="00567E13">
              <w:rPr>
                <w:rFonts w:eastAsia="Times New Roman"/>
                <w:b/>
                <w:bCs/>
                <w:sz w:val="24"/>
                <w:szCs w:val="24"/>
              </w:rPr>
              <w:t>8</w:t>
            </w:r>
            <w:r w:rsidR="0035203F" w:rsidRPr="00567E13">
              <w:rPr>
                <w:rFonts w:eastAsia="Times New Roman"/>
                <w:b/>
                <w:bCs/>
                <w:sz w:val="24"/>
                <w:szCs w:val="24"/>
              </w:rPr>
              <w:t>.1. Skuteczność systemu opieki i wspierania oraz motywowania</w:t>
            </w:r>
            <w:r w:rsidR="0035203F" w:rsidRPr="00567E13">
              <w:rPr>
                <w:b/>
                <w:sz w:val="24"/>
                <w:szCs w:val="24"/>
              </w:rPr>
              <w:t xml:space="preserve"> </w:t>
            </w:r>
            <w:r w:rsidR="0035203F" w:rsidRPr="00567E13">
              <w:rPr>
                <w:rFonts w:eastAsia="Times New Roman"/>
                <w:b/>
                <w:bCs/>
                <w:sz w:val="24"/>
                <w:szCs w:val="24"/>
              </w:rPr>
              <w:t xml:space="preserve">studentów </w:t>
            </w:r>
            <w:r w:rsidR="00FF19C5">
              <w:rPr>
                <w:rFonts w:eastAsia="Times New Roman"/>
                <w:b/>
                <w:bCs/>
                <w:sz w:val="24"/>
                <w:szCs w:val="24"/>
              </w:rPr>
              <w:t>do osiągania efektów kształcenia</w:t>
            </w:r>
          </w:p>
          <w:p w:rsidR="001E5FF2" w:rsidRPr="001103C5" w:rsidRDefault="001E5FF2" w:rsidP="00EA3318">
            <w:pPr>
              <w:autoSpaceDE w:val="0"/>
              <w:autoSpaceDN w:val="0"/>
              <w:adjustRightInd w:val="0"/>
              <w:ind w:firstLine="317"/>
              <w:jc w:val="both"/>
              <w:rPr>
                <w:sz w:val="24"/>
                <w:szCs w:val="24"/>
              </w:rPr>
            </w:pPr>
            <w:r w:rsidRPr="001103C5">
              <w:rPr>
                <w:sz w:val="24"/>
                <w:szCs w:val="24"/>
              </w:rPr>
              <w:t xml:space="preserve">Władze Wydziału wspierają samorządność studencką i działalność Stowarzyszeń Naukowych Studentów. Aby umożliwić studentom rozwijanie zainteresowań, na Wydziale powołano 7 różnych organizacji studenckich: Wydziałowa Rada Samorządu Studenckiego, 4 Stowarzyszenia Naukowe Studentów o różnym profilu działalności </w:t>
            </w:r>
            <w:hyperlink r:id="rId32" w:history="1">
              <w:r w:rsidRPr="001103C5">
                <w:rPr>
                  <w:rStyle w:val="Hipercze"/>
                  <w:rFonts w:ascii="Times New Roman" w:hAnsi="Times New Roman"/>
                  <w:sz w:val="24"/>
                  <w:szCs w:val="24"/>
                </w:rPr>
                <w:t>http://weny.pwr.edu.pl/studenci/organizacje-studenckie</w:t>
              </w:r>
            </w:hyperlink>
            <w:r w:rsidRPr="001103C5">
              <w:rPr>
                <w:sz w:val="24"/>
                <w:szCs w:val="24"/>
              </w:rPr>
              <w:t xml:space="preserve">, Akademicki Klub Turystyczny, </w:t>
            </w:r>
            <w:r w:rsidR="00765568">
              <w:rPr>
                <w:sz w:val="24"/>
                <w:szCs w:val="24"/>
              </w:rPr>
              <w:t>A</w:t>
            </w:r>
            <w:r w:rsidRPr="001103C5">
              <w:rPr>
                <w:sz w:val="24"/>
                <w:szCs w:val="24"/>
              </w:rPr>
              <w:t xml:space="preserve">kademickie </w:t>
            </w:r>
            <w:r w:rsidR="00765568">
              <w:rPr>
                <w:sz w:val="24"/>
                <w:szCs w:val="24"/>
              </w:rPr>
              <w:t>K</w:t>
            </w:r>
            <w:r w:rsidRPr="001103C5">
              <w:rPr>
                <w:sz w:val="24"/>
                <w:szCs w:val="24"/>
              </w:rPr>
              <w:t xml:space="preserve">oło SEP. Działalność tych organizacji finansowana jest z budżetu centralnego Uczelni, z funduszy Dziekana oraz przez sponsorów zewnętrznych. Organizacje studenckie, działające na Wydziale, organizują również z powodzeniem duże przedsięwzięcia takie jak: „Mistrzostwa </w:t>
            </w:r>
            <w:r w:rsidR="00075F06">
              <w:rPr>
                <w:sz w:val="24"/>
                <w:szCs w:val="24"/>
              </w:rPr>
              <w:t xml:space="preserve">Polski Programistów </w:t>
            </w:r>
            <w:r w:rsidRPr="001103C5">
              <w:rPr>
                <w:sz w:val="24"/>
                <w:szCs w:val="24"/>
              </w:rPr>
              <w:t>PLC” (w roku 2019 odbyła się druga edycja, w której wzięło udział kilkudziesięciu uczestników oraz kilkanaście firm z branży automatyki przemysłowej), Bal Elektryka (bal na 300 osób), Rajd Elektryka organizowany dwa razy w roku.</w:t>
            </w:r>
          </w:p>
          <w:p w:rsidR="001E5FF2" w:rsidRPr="001103C5" w:rsidRDefault="001E5FF2" w:rsidP="00EA3318">
            <w:pPr>
              <w:autoSpaceDE w:val="0"/>
              <w:autoSpaceDN w:val="0"/>
              <w:adjustRightInd w:val="0"/>
              <w:jc w:val="both"/>
              <w:rPr>
                <w:sz w:val="24"/>
                <w:szCs w:val="24"/>
              </w:rPr>
            </w:pPr>
            <w:r w:rsidRPr="001103C5">
              <w:rPr>
                <w:sz w:val="24"/>
                <w:szCs w:val="24"/>
              </w:rPr>
              <w:t xml:space="preserve">W związku z dużą liczbą inicjatyw podejmowanych przez organizacje studenckie, Dziekan WE podjął decyzję o przeznaczeniu na działalność studencką </w:t>
            </w:r>
            <w:r w:rsidR="00F34661" w:rsidRPr="001103C5">
              <w:rPr>
                <w:sz w:val="24"/>
                <w:szCs w:val="24"/>
              </w:rPr>
              <w:t xml:space="preserve">pomieszczenia </w:t>
            </w:r>
            <w:r w:rsidR="00F34661" w:rsidRPr="001103C5">
              <w:rPr>
                <w:iCs/>
                <w:snapToGrid w:val="0"/>
                <w:sz w:val="24"/>
                <w:szCs w:val="24"/>
              </w:rPr>
              <w:t>312 w budynku D-20</w:t>
            </w:r>
            <w:r w:rsidR="006A7354" w:rsidRPr="001103C5">
              <w:rPr>
                <w:iCs/>
                <w:snapToGrid w:val="0"/>
                <w:sz w:val="24"/>
                <w:szCs w:val="24"/>
              </w:rPr>
              <w:t>,</w:t>
            </w:r>
            <w:r w:rsidR="00F34661" w:rsidRPr="001103C5">
              <w:rPr>
                <w:iCs/>
                <w:snapToGrid w:val="0"/>
                <w:sz w:val="24"/>
                <w:szCs w:val="24"/>
              </w:rPr>
              <w:t xml:space="preserve"> wyposażonego w sprzęt komputerowy</w:t>
            </w:r>
            <w:r w:rsidR="007439DB" w:rsidRPr="001103C5">
              <w:rPr>
                <w:sz w:val="24"/>
                <w:szCs w:val="24"/>
              </w:rPr>
              <w:t>.</w:t>
            </w:r>
          </w:p>
          <w:p w:rsidR="00F34661" w:rsidRPr="00567E13" w:rsidRDefault="00F34661" w:rsidP="001E5FF2">
            <w:pPr>
              <w:autoSpaceDE w:val="0"/>
              <w:autoSpaceDN w:val="0"/>
              <w:adjustRightInd w:val="0"/>
              <w:jc w:val="both"/>
              <w:rPr>
                <w:sz w:val="24"/>
                <w:szCs w:val="24"/>
              </w:rPr>
            </w:pPr>
          </w:p>
          <w:p w:rsidR="009E6780" w:rsidRPr="00567E13" w:rsidRDefault="00F94629" w:rsidP="00EA3318">
            <w:pPr>
              <w:rPr>
                <w:rFonts w:eastAsia="Times New Roman"/>
                <w:b/>
                <w:bCs/>
                <w:sz w:val="24"/>
                <w:szCs w:val="24"/>
              </w:rPr>
            </w:pPr>
            <w:r w:rsidRPr="00567E13">
              <w:rPr>
                <w:rFonts w:eastAsia="Times New Roman"/>
                <w:b/>
                <w:bCs/>
                <w:sz w:val="24"/>
                <w:szCs w:val="24"/>
              </w:rPr>
              <w:t>8</w:t>
            </w:r>
            <w:r w:rsidR="0035203F" w:rsidRPr="00567E13">
              <w:rPr>
                <w:rFonts w:eastAsia="Times New Roman"/>
                <w:b/>
                <w:bCs/>
                <w:sz w:val="24"/>
                <w:szCs w:val="24"/>
              </w:rPr>
              <w:t>.2. Rozwój i doskonalenie systemu wspierania oraz motywowania studentów</w:t>
            </w:r>
          </w:p>
          <w:p w:rsidR="001A1F2A" w:rsidRPr="00567E13" w:rsidRDefault="001A1F2A" w:rsidP="00686EF4">
            <w:pPr>
              <w:autoSpaceDE w:val="0"/>
              <w:autoSpaceDN w:val="0"/>
              <w:adjustRightInd w:val="0"/>
              <w:ind w:firstLine="317"/>
              <w:jc w:val="both"/>
              <w:rPr>
                <w:sz w:val="24"/>
                <w:szCs w:val="24"/>
              </w:rPr>
            </w:pPr>
            <w:r w:rsidRPr="00567E13">
              <w:rPr>
                <w:sz w:val="24"/>
                <w:szCs w:val="24"/>
              </w:rPr>
              <w:t xml:space="preserve">Jednym ze sposobów nagradzania najbardziej aktywnych studentów jest udzielanie pierwszeństwa do zapisów na kursy realizowane w następnym semestrze. Dodatkowo studenci, którzy w semestrze zimowym uzyskali najwyższą ocenę średnią za semestr, otrzymują specjalne listy gratulacyjne od Dziekana Wydziału, które wręczane są im na Radzie Wydziału/Radzie Konsultacyjnej Wydziału. Dziekan przyznaje również coroczne nagrody za działalność naukową, organizacyjną i sportową. </w:t>
            </w:r>
          </w:p>
          <w:p w:rsidR="00FD0022" w:rsidRPr="00FD0022" w:rsidRDefault="00D66497" w:rsidP="00686EF4">
            <w:pPr>
              <w:ind w:left="33" w:firstLine="284"/>
              <w:jc w:val="both"/>
              <w:rPr>
                <w:sz w:val="24"/>
                <w:szCs w:val="24"/>
              </w:rPr>
            </w:pPr>
            <w:r w:rsidRPr="00567E13">
              <w:rPr>
                <w:sz w:val="24"/>
                <w:szCs w:val="24"/>
              </w:rPr>
              <w:t xml:space="preserve">Dwaj </w:t>
            </w:r>
            <w:r w:rsidR="001A1F2A" w:rsidRPr="00567E13">
              <w:rPr>
                <w:sz w:val="24"/>
                <w:szCs w:val="24"/>
              </w:rPr>
              <w:t>Studenci kierunku MTR</w:t>
            </w:r>
            <w:r w:rsidRPr="00567E13">
              <w:rPr>
                <w:sz w:val="24"/>
                <w:szCs w:val="24"/>
              </w:rPr>
              <w:t xml:space="preserve"> (WE), w roku akademickim 2018/2019, otrzymali Wyróżnienia w Konkursie na najlepszą pracę dyplomową</w:t>
            </w:r>
            <w:r w:rsidR="006B0F0E" w:rsidRPr="00567E13">
              <w:rPr>
                <w:sz w:val="24"/>
                <w:szCs w:val="24"/>
              </w:rPr>
              <w:t>,</w:t>
            </w:r>
            <w:r w:rsidRPr="00567E13">
              <w:rPr>
                <w:sz w:val="24"/>
                <w:szCs w:val="24"/>
              </w:rPr>
              <w:t xml:space="preserve"> organizowanym przez Stowarzyszenie Elektryków Polskich</w:t>
            </w:r>
            <w:r w:rsidR="000C4813" w:rsidRPr="00567E13">
              <w:rPr>
                <w:sz w:val="24"/>
                <w:szCs w:val="24"/>
              </w:rPr>
              <w:t>. Studenci kierunku MTR angażują się w działalność organizacyjną na Wydziale. W roku akademickim</w:t>
            </w:r>
            <w:r w:rsidRPr="00567E13">
              <w:rPr>
                <w:sz w:val="24"/>
                <w:szCs w:val="24"/>
              </w:rPr>
              <w:t xml:space="preserve"> </w:t>
            </w:r>
            <w:r w:rsidR="000C4813" w:rsidRPr="00567E13">
              <w:rPr>
                <w:sz w:val="24"/>
                <w:szCs w:val="24"/>
              </w:rPr>
              <w:t xml:space="preserve">2017/2018 oraz </w:t>
            </w:r>
            <w:r w:rsidR="00E06523" w:rsidRPr="00567E13">
              <w:rPr>
                <w:sz w:val="24"/>
                <w:szCs w:val="24"/>
              </w:rPr>
              <w:t xml:space="preserve">w semestrze zimowym 2018/2019 studenci tego kierunku pełnili funkcję Przewodniczącego Wydziałowej Rady Samorządu Studenckiego. Osiągają również sukcesy </w:t>
            </w:r>
            <w:r w:rsidR="004C6F25" w:rsidRPr="00567E13">
              <w:rPr>
                <w:sz w:val="24"/>
                <w:szCs w:val="24"/>
              </w:rPr>
              <w:t xml:space="preserve">w sporcie: Srebrny medal </w:t>
            </w:r>
            <w:r w:rsidR="002069EA" w:rsidRPr="00567E13">
              <w:rPr>
                <w:sz w:val="24"/>
                <w:szCs w:val="24"/>
              </w:rPr>
              <w:t>w</w:t>
            </w:r>
            <w:r w:rsidR="004C6F25" w:rsidRPr="00567E13">
              <w:rPr>
                <w:sz w:val="24"/>
                <w:szCs w:val="24"/>
              </w:rPr>
              <w:t xml:space="preserve"> Akademickich Mistrzostw</w:t>
            </w:r>
            <w:r w:rsidR="002069EA" w:rsidRPr="00567E13">
              <w:rPr>
                <w:sz w:val="24"/>
                <w:szCs w:val="24"/>
              </w:rPr>
              <w:t>ach</w:t>
            </w:r>
            <w:r w:rsidR="004C6F25" w:rsidRPr="00567E13">
              <w:rPr>
                <w:sz w:val="24"/>
                <w:szCs w:val="24"/>
              </w:rPr>
              <w:t xml:space="preserve"> Polski w tenisie ziemnym </w:t>
            </w:r>
            <w:r w:rsidR="0014077B">
              <w:rPr>
                <w:sz w:val="24"/>
                <w:szCs w:val="24"/>
              </w:rPr>
              <w:br/>
            </w:r>
            <w:r w:rsidR="004C6F25" w:rsidRPr="00567E13">
              <w:rPr>
                <w:sz w:val="24"/>
                <w:szCs w:val="24"/>
              </w:rPr>
              <w:t xml:space="preserve">w kategorii </w:t>
            </w:r>
            <w:r w:rsidR="002069EA" w:rsidRPr="00567E13">
              <w:rPr>
                <w:sz w:val="24"/>
                <w:szCs w:val="24"/>
              </w:rPr>
              <w:t>U</w:t>
            </w:r>
            <w:r w:rsidR="004C6F25" w:rsidRPr="00567E13">
              <w:rPr>
                <w:sz w:val="24"/>
                <w:szCs w:val="24"/>
              </w:rPr>
              <w:t xml:space="preserve">czelnie </w:t>
            </w:r>
            <w:r w:rsidR="002069EA" w:rsidRPr="00567E13">
              <w:rPr>
                <w:sz w:val="24"/>
                <w:szCs w:val="24"/>
              </w:rPr>
              <w:t>T</w:t>
            </w:r>
            <w:r w:rsidR="004C6F25" w:rsidRPr="00567E13">
              <w:rPr>
                <w:sz w:val="24"/>
                <w:szCs w:val="24"/>
              </w:rPr>
              <w:t>echniczne (6 miejsce w klasyfikacji generalnej), Lublin, czerwiec 2018</w:t>
            </w:r>
            <w:r w:rsidR="002069EA" w:rsidRPr="00567E13">
              <w:rPr>
                <w:sz w:val="24"/>
                <w:szCs w:val="24"/>
              </w:rPr>
              <w:t xml:space="preserve"> oraz </w:t>
            </w:r>
            <w:r w:rsidR="004C6F25" w:rsidRPr="00567E13">
              <w:rPr>
                <w:sz w:val="24"/>
                <w:szCs w:val="24"/>
              </w:rPr>
              <w:t>Srebrny medal w rozgrywkach Dolnośląskiej Ligii Międzyuczelnianej</w:t>
            </w:r>
            <w:r w:rsidR="002069EA" w:rsidRPr="00567E13">
              <w:rPr>
                <w:sz w:val="24"/>
                <w:szCs w:val="24"/>
              </w:rPr>
              <w:t xml:space="preserve"> w tenis</w:t>
            </w:r>
            <w:r w:rsidR="00442CBD" w:rsidRPr="00567E13">
              <w:rPr>
                <w:sz w:val="24"/>
                <w:szCs w:val="24"/>
              </w:rPr>
              <w:t>ie</w:t>
            </w:r>
            <w:r w:rsidR="002069EA" w:rsidRPr="00567E13">
              <w:rPr>
                <w:sz w:val="24"/>
                <w:szCs w:val="24"/>
              </w:rPr>
              <w:t xml:space="preserve"> ziemn</w:t>
            </w:r>
            <w:r w:rsidR="00442CBD" w:rsidRPr="00567E13">
              <w:rPr>
                <w:sz w:val="24"/>
                <w:szCs w:val="24"/>
              </w:rPr>
              <w:t>ym</w:t>
            </w:r>
            <w:r w:rsidR="004C6F25" w:rsidRPr="00567E13">
              <w:rPr>
                <w:sz w:val="24"/>
                <w:szCs w:val="24"/>
              </w:rPr>
              <w:t>, Wrocław</w:t>
            </w:r>
            <w:r w:rsidR="006B0F0E" w:rsidRPr="00567E13">
              <w:rPr>
                <w:sz w:val="24"/>
                <w:szCs w:val="24"/>
              </w:rPr>
              <w:t>,</w:t>
            </w:r>
            <w:r w:rsidR="004C6F25" w:rsidRPr="00567E13">
              <w:rPr>
                <w:sz w:val="24"/>
                <w:szCs w:val="24"/>
              </w:rPr>
              <w:t xml:space="preserve"> 2017/2018</w:t>
            </w:r>
            <w:r w:rsidR="006234E3">
              <w:rPr>
                <w:sz w:val="24"/>
                <w:szCs w:val="24"/>
              </w:rPr>
              <w:t>.</w:t>
            </w:r>
          </w:p>
        </w:tc>
      </w:tr>
      <w:tr w:rsidR="00823866" w:rsidTr="00CA34A4">
        <w:tc>
          <w:tcPr>
            <w:tcW w:w="0" w:type="auto"/>
            <w:shd w:val="clear" w:color="auto" w:fill="BFBFBF" w:themeFill="background1" w:themeFillShade="BF"/>
            <w:tcMar>
              <w:left w:w="108" w:type="dxa"/>
            </w:tcMar>
          </w:tcPr>
          <w:p w:rsidR="00823866" w:rsidRPr="00567E13" w:rsidRDefault="00823866" w:rsidP="00823866">
            <w:pPr>
              <w:pStyle w:val="Akapitzlist"/>
              <w:numPr>
                <w:ilvl w:val="0"/>
                <w:numId w:val="6"/>
              </w:numPr>
              <w:spacing w:line="276" w:lineRule="auto"/>
              <w:jc w:val="both"/>
              <w:rPr>
                <w:rFonts w:eastAsia="Times New Roman"/>
                <w:b/>
                <w:bCs/>
                <w:sz w:val="24"/>
                <w:szCs w:val="24"/>
              </w:rPr>
            </w:pPr>
            <w:r w:rsidRPr="00567E13">
              <w:rPr>
                <w:rFonts w:eastAsia="Times New Roman"/>
                <w:b/>
                <w:bCs/>
                <w:sz w:val="24"/>
                <w:szCs w:val="24"/>
              </w:rPr>
              <w:lastRenderedPageBreak/>
              <w:t xml:space="preserve">Zbiorcze informacje nt. </w:t>
            </w:r>
            <w:r w:rsidRPr="00567E13">
              <w:rPr>
                <w:b/>
                <w:bCs/>
                <w:sz w:val="24"/>
                <w:szCs w:val="24"/>
              </w:rPr>
              <w:t>wyników hospitacji zajęć dydaktycznych oraz badania opinii studentów</w:t>
            </w:r>
            <w:r w:rsidR="00FD29E2" w:rsidRPr="00567E13">
              <w:rPr>
                <w:b/>
                <w:bCs/>
                <w:sz w:val="24"/>
                <w:szCs w:val="24"/>
              </w:rPr>
              <w:t>,</w:t>
            </w:r>
            <w:r w:rsidRPr="00567E13">
              <w:rPr>
                <w:b/>
                <w:bCs/>
                <w:sz w:val="24"/>
                <w:szCs w:val="24"/>
              </w:rPr>
              <w:t xml:space="preserve"> doktorantów i uczestników studiów podyplomowych o wypełnianiu obowiązków dydaktycznych przez nauczycieli akademickich, </w:t>
            </w:r>
            <w:r w:rsidRPr="00567E13">
              <w:rPr>
                <w:b/>
                <w:sz w:val="24"/>
                <w:szCs w:val="24"/>
              </w:rPr>
              <w:t xml:space="preserve">nauczycieli akademickich o warunkach prowadzenia zajęć dydaktycznych, absolwentów o programach kształcenia, pracodawców o kwalifikacjach </w:t>
            </w:r>
            <w:r w:rsidRPr="00567E13">
              <w:rPr>
                <w:b/>
                <w:sz w:val="24"/>
                <w:szCs w:val="24"/>
                <w:highlight w:val="lightGray"/>
              </w:rPr>
              <w:t>absolwentów</w:t>
            </w:r>
            <w:r w:rsidRPr="00567E13">
              <w:rPr>
                <w:b/>
                <w:bCs/>
                <w:sz w:val="24"/>
                <w:szCs w:val="24"/>
                <w:highlight w:val="lightGray"/>
              </w:rPr>
              <w:t xml:space="preserve">   </w:t>
            </w:r>
            <w:r w:rsidRPr="00567E13">
              <w:rPr>
                <w:rFonts w:eastAsia="Times New Roman"/>
                <w:b/>
                <w:bCs/>
                <w:sz w:val="24"/>
                <w:szCs w:val="24"/>
                <w:highlight w:val="lightGray"/>
              </w:rPr>
              <w:t>(maksymalnie 1200 znaków bez spacji)</w:t>
            </w:r>
          </w:p>
        </w:tc>
      </w:tr>
      <w:tr w:rsidR="001A1F2A" w:rsidTr="00CA34A4">
        <w:tc>
          <w:tcPr>
            <w:tcW w:w="0" w:type="auto"/>
            <w:shd w:val="clear" w:color="auto" w:fill="auto"/>
            <w:tcMar>
              <w:left w:w="108" w:type="dxa"/>
            </w:tcMar>
          </w:tcPr>
          <w:p w:rsidR="00FF19C5" w:rsidRDefault="00FF19C5" w:rsidP="001A1F2A">
            <w:pPr>
              <w:jc w:val="both"/>
              <w:rPr>
                <w:sz w:val="24"/>
                <w:szCs w:val="24"/>
              </w:rPr>
            </w:pPr>
          </w:p>
          <w:p w:rsidR="007738D3" w:rsidRPr="00567E13" w:rsidRDefault="001A1F2A" w:rsidP="00686EF4">
            <w:pPr>
              <w:ind w:firstLine="317"/>
              <w:jc w:val="both"/>
              <w:rPr>
                <w:color w:val="000000" w:themeColor="text1"/>
                <w:sz w:val="24"/>
                <w:szCs w:val="24"/>
              </w:rPr>
            </w:pPr>
            <w:r w:rsidRPr="00567E13">
              <w:rPr>
                <w:sz w:val="24"/>
                <w:szCs w:val="24"/>
              </w:rPr>
              <w:t>Wyniki badania opinii studentów o wypełnianiu obowiązków dydaktycznych przez nauczycieli akademickich Politechniki Wrocławskiej, nauczycieli akademickich o warunkach prowadzenia zajęć, absolwentów, pracodawców i studentów o odbywanych praktykach zawodowych oraz studentów w sprawie jakości pracy dziekanatu przedstawiono w załącznikach 1-5 niniejszego dokumentu. Zgodnie z ZW 9/2015, w latach 2017/2018, ankietowemu badaniu opinii studentów podlegały wszystkie zorganizowane zajęcia dydaktyczne zlecone przez dziekana wydziału, znajdujące się w programie kształcenia dla danego poziomu i formy studiów. Jaki efekt? Widoczny jest on w tabeli „</w:t>
            </w:r>
            <w:r w:rsidRPr="00567E13">
              <w:rPr>
                <w:b/>
                <w:sz w:val="24"/>
                <w:szCs w:val="24"/>
              </w:rPr>
              <w:t xml:space="preserve">Zestawienie liczby miarodajnych i niemiarodajnych ankiet w sprawie badania opinii studentów o wypełnianiu obowiązków dydaktycznych przez nauczycieli akademickich…..”, </w:t>
            </w:r>
            <w:r w:rsidRPr="00567E13">
              <w:rPr>
                <w:sz w:val="24"/>
                <w:szCs w:val="24"/>
              </w:rPr>
              <w:t xml:space="preserve">przedstawionej w Załączniku nr 1. Na 1827 wypełnionych ankiet, tylko 5,7% uzyskało status miarodajnych, czyli podlegających analizie (sem. zim. 17/18), jeszcze gorszy wynik uzyskano w sem. letnim tego samego roku akademickiego, bo 1,9%. Takie wyniki, niezadawalające z punktu widzenia badań, skłoniły RJK do przygotowania zarządzenia, zgodnie z którym możliwe było ograniczenie liczby kursów podlegających ankietyzacji. Zgodnie z ZW 54/2018, obowiązującym od 1.10.2018 r., </w:t>
            </w:r>
            <w:r w:rsidRPr="00567E13">
              <w:rPr>
                <w:color w:val="000000" w:themeColor="text1"/>
                <w:sz w:val="24"/>
                <w:szCs w:val="24"/>
              </w:rPr>
              <w:t>dziekan wydziału, po zasięgnięciu opinii wydziałowego organu samorządu studenckiego określa do końca 7. tygodnia semestru listę zajęć zorganizowanych, prowadzonych w danym sem</w:t>
            </w:r>
            <w:r w:rsidR="00057366">
              <w:rPr>
                <w:color w:val="000000" w:themeColor="text1"/>
                <w:sz w:val="24"/>
                <w:szCs w:val="24"/>
              </w:rPr>
              <w:t xml:space="preserve">estrze na wszystkich poziomach </w:t>
            </w:r>
            <w:r w:rsidRPr="00567E13">
              <w:rPr>
                <w:color w:val="000000" w:themeColor="text1"/>
                <w:sz w:val="24"/>
                <w:szCs w:val="24"/>
              </w:rPr>
              <w:t xml:space="preserve">oraz formach studiów, które mają podlegać ankietowemu badaniu opinii. W r. ak. 2018/2019 liczba miarodajnych ankiet zdecydowanie wzrosła, </w:t>
            </w:r>
            <w:r w:rsidRPr="00567E13">
              <w:rPr>
                <w:color w:val="000000" w:themeColor="text1"/>
                <w:sz w:val="24"/>
                <w:szCs w:val="24"/>
              </w:rPr>
              <w:br/>
            </w:r>
            <w:r w:rsidR="002E7A2E">
              <w:rPr>
                <w:color w:val="000000" w:themeColor="text1"/>
                <w:sz w:val="24"/>
                <w:szCs w:val="24"/>
              </w:rPr>
              <w:t>do</w:t>
            </w:r>
            <w:r w:rsidRPr="00567E13">
              <w:rPr>
                <w:color w:val="000000" w:themeColor="text1"/>
                <w:sz w:val="24"/>
                <w:szCs w:val="24"/>
              </w:rPr>
              <w:t xml:space="preserve"> 69,5% w sem. zim.</w:t>
            </w:r>
            <w:r w:rsidR="002E7A2E">
              <w:rPr>
                <w:color w:val="000000" w:themeColor="text1"/>
                <w:sz w:val="24"/>
                <w:szCs w:val="24"/>
              </w:rPr>
              <w:t xml:space="preserve"> i</w:t>
            </w:r>
            <w:r w:rsidRPr="00567E13">
              <w:rPr>
                <w:color w:val="000000" w:themeColor="text1"/>
                <w:sz w:val="24"/>
                <w:szCs w:val="24"/>
              </w:rPr>
              <w:t xml:space="preserve"> 74% w sem. letnim. </w:t>
            </w:r>
          </w:p>
          <w:p w:rsidR="001A1F2A" w:rsidRPr="00CF7FC0" w:rsidRDefault="001A1F2A" w:rsidP="00686EF4">
            <w:pPr>
              <w:ind w:firstLine="317"/>
              <w:jc w:val="both"/>
              <w:rPr>
                <w:color w:val="000000" w:themeColor="text1"/>
                <w:sz w:val="24"/>
                <w:szCs w:val="24"/>
              </w:rPr>
            </w:pPr>
            <w:r w:rsidRPr="00CF7FC0">
              <w:rPr>
                <w:color w:val="000000" w:themeColor="text1"/>
                <w:sz w:val="24"/>
                <w:szCs w:val="24"/>
              </w:rPr>
              <w:t>W Załączniku nr 1 podano wyniki bada</w:t>
            </w:r>
            <w:r w:rsidR="00C67003" w:rsidRPr="00CF7FC0">
              <w:rPr>
                <w:color w:val="000000" w:themeColor="text1"/>
                <w:sz w:val="24"/>
                <w:szCs w:val="24"/>
              </w:rPr>
              <w:t>nia</w:t>
            </w:r>
            <w:r w:rsidRPr="00CF7FC0">
              <w:rPr>
                <w:color w:val="000000" w:themeColor="text1"/>
                <w:sz w:val="24"/>
                <w:szCs w:val="24"/>
              </w:rPr>
              <w:t xml:space="preserve"> opinii studentów kierunku </w:t>
            </w:r>
            <w:r w:rsidR="000415BC" w:rsidRPr="00CF7FC0">
              <w:rPr>
                <w:color w:val="000000" w:themeColor="text1"/>
                <w:sz w:val="24"/>
                <w:szCs w:val="24"/>
              </w:rPr>
              <w:t>MTR</w:t>
            </w:r>
            <w:r w:rsidRPr="00CF7FC0">
              <w:rPr>
                <w:color w:val="000000" w:themeColor="text1"/>
                <w:sz w:val="24"/>
                <w:szCs w:val="24"/>
              </w:rPr>
              <w:t xml:space="preserve"> o wypełnianiu obowiązków dydaktycznych przez nauczycieli akademickich </w:t>
            </w:r>
            <w:r w:rsidR="00D5464A" w:rsidRPr="00CF7FC0">
              <w:rPr>
                <w:color w:val="000000" w:themeColor="text1"/>
                <w:sz w:val="24"/>
                <w:szCs w:val="24"/>
              </w:rPr>
              <w:t xml:space="preserve">WE </w:t>
            </w:r>
            <w:r w:rsidRPr="00CF7FC0">
              <w:rPr>
                <w:color w:val="000000" w:themeColor="text1"/>
                <w:sz w:val="24"/>
                <w:szCs w:val="24"/>
              </w:rPr>
              <w:t xml:space="preserve">prowadzących zajęcia z przedmiotów kierunkowych. Stwierdzono, że w </w:t>
            </w:r>
            <w:r w:rsidR="00C67003" w:rsidRPr="00CF7FC0">
              <w:rPr>
                <w:color w:val="000000" w:themeColor="text1"/>
                <w:sz w:val="24"/>
                <w:szCs w:val="24"/>
              </w:rPr>
              <w:t>latach</w:t>
            </w:r>
            <w:r w:rsidRPr="00CF7FC0">
              <w:rPr>
                <w:color w:val="000000" w:themeColor="text1"/>
                <w:sz w:val="24"/>
                <w:szCs w:val="24"/>
              </w:rPr>
              <w:t>. ak. 2017/2018</w:t>
            </w:r>
            <w:r w:rsidR="00C67003" w:rsidRPr="00CF7FC0">
              <w:rPr>
                <w:color w:val="000000" w:themeColor="text1"/>
                <w:sz w:val="24"/>
                <w:szCs w:val="24"/>
              </w:rPr>
              <w:t xml:space="preserve"> i</w:t>
            </w:r>
            <w:r w:rsidRPr="00CF7FC0">
              <w:rPr>
                <w:color w:val="000000" w:themeColor="text1"/>
                <w:sz w:val="24"/>
                <w:szCs w:val="24"/>
              </w:rPr>
              <w:t xml:space="preserve"> 2018/2019 oceny pracowników mieszczą się w przedziale 0,</w:t>
            </w:r>
            <w:r w:rsidR="00ED6359" w:rsidRPr="00CF7FC0">
              <w:rPr>
                <w:color w:val="000000" w:themeColor="text1"/>
                <w:sz w:val="24"/>
                <w:szCs w:val="24"/>
              </w:rPr>
              <w:t>4</w:t>
            </w:r>
            <w:r w:rsidRPr="00CF7FC0">
              <w:rPr>
                <w:color w:val="000000" w:themeColor="text1"/>
                <w:sz w:val="24"/>
                <w:szCs w:val="24"/>
              </w:rPr>
              <w:t>0-1, przy czym oceny z przedziału 0,</w:t>
            </w:r>
            <w:r w:rsidR="00ED6359" w:rsidRPr="00CF7FC0">
              <w:rPr>
                <w:color w:val="000000" w:themeColor="text1"/>
                <w:sz w:val="24"/>
                <w:szCs w:val="24"/>
              </w:rPr>
              <w:t>4</w:t>
            </w:r>
            <w:r w:rsidRPr="00CF7FC0">
              <w:rPr>
                <w:color w:val="000000" w:themeColor="text1"/>
                <w:sz w:val="24"/>
                <w:szCs w:val="24"/>
              </w:rPr>
              <w:t xml:space="preserve">-0,6 dotyczą tylko dwóch pracowników. </w:t>
            </w:r>
            <w:r w:rsidR="006E5DAE" w:rsidRPr="00CF7FC0">
              <w:rPr>
                <w:color w:val="000000" w:themeColor="text1"/>
                <w:sz w:val="24"/>
                <w:szCs w:val="24"/>
              </w:rPr>
              <w:t xml:space="preserve">Ocenę z przedziału </w:t>
            </w:r>
            <w:r w:rsidR="00AB78C0" w:rsidRPr="00CF7FC0">
              <w:rPr>
                <w:color w:val="000000" w:themeColor="text1"/>
                <w:sz w:val="24"/>
                <w:szCs w:val="24"/>
              </w:rPr>
              <w:t>0,</w:t>
            </w:r>
            <w:r w:rsidR="00AF0EE8" w:rsidRPr="00CF7FC0">
              <w:rPr>
                <w:color w:val="000000" w:themeColor="text1"/>
                <w:sz w:val="24"/>
                <w:szCs w:val="24"/>
              </w:rPr>
              <w:t>8</w:t>
            </w:r>
            <w:r w:rsidR="00E559C0" w:rsidRPr="00CF7FC0">
              <w:rPr>
                <w:color w:val="000000" w:themeColor="text1"/>
                <w:sz w:val="24"/>
                <w:szCs w:val="24"/>
              </w:rPr>
              <w:t>1</w:t>
            </w:r>
            <w:r w:rsidR="005C6EBC" w:rsidRPr="00CF7FC0">
              <w:rPr>
                <w:color w:val="000000" w:themeColor="text1"/>
                <w:sz w:val="24"/>
                <w:szCs w:val="24"/>
              </w:rPr>
              <w:t>-0,</w:t>
            </w:r>
            <w:r w:rsidR="00AF0EE8" w:rsidRPr="00CF7FC0">
              <w:rPr>
                <w:color w:val="000000" w:themeColor="text1"/>
                <w:sz w:val="24"/>
                <w:szCs w:val="24"/>
              </w:rPr>
              <w:t>9</w:t>
            </w:r>
            <w:r w:rsidR="00E559C0" w:rsidRPr="00CF7FC0">
              <w:rPr>
                <w:color w:val="000000" w:themeColor="text1"/>
                <w:sz w:val="24"/>
                <w:szCs w:val="24"/>
              </w:rPr>
              <w:t xml:space="preserve">0 </w:t>
            </w:r>
            <w:r w:rsidR="006E5DAE" w:rsidRPr="00CF7FC0">
              <w:rPr>
                <w:color w:val="000000" w:themeColor="text1"/>
                <w:sz w:val="24"/>
                <w:szCs w:val="24"/>
              </w:rPr>
              <w:t>otrzyma</w:t>
            </w:r>
            <w:r w:rsidR="00C67003" w:rsidRPr="00CF7FC0">
              <w:rPr>
                <w:color w:val="000000" w:themeColor="text1"/>
                <w:sz w:val="24"/>
                <w:szCs w:val="24"/>
              </w:rPr>
              <w:t xml:space="preserve">ł </w:t>
            </w:r>
            <w:r w:rsidR="006E5DAE" w:rsidRPr="00CF7FC0">
              <w:rPr>
                <w:color w:val="000000" w:themeColor="text1"/>
                <w:sz w:val="24"/>
                <w:szCs w:val="24"/>
              </w:rPr>
              <w:t>jeden pracownik, a o</w:t>
            </w:r>
            <w:r w:rsidRPr="00CF7FC0">
              <w:rPr>
                <w:color w:val="000000" w:themeColor="text1"/>
                <w:sz w:val="24"/>
                <w:szCs w:val="24"/>
              </w:rPr>
              <w:t xml:space="preserve">ceny </w:t>
            </w:r>
            <w:r w:rsidR="00AF0EE8" w:rsidRPr="00CF7FC0">
              <w:rPr>
                <w:color w:val="000000" w:themeColor="text1"/>
                <w:sz w:val="24"/>
                <w:szCs w:val="24"/>
              </w:rPr>
              <w:t>6</w:t>
            </w:r>
            <w:r w:rsidRPr="00CF7FC0">
              <w:rPr>
                <w:color w:val="000000" w:themeColor="text1"/>
                <w:sz w:val="24"/>
                <w:szCs w:val="24"/>
              </w:rPr>
              <w:t xml:space="preserve">. </w:t>
            </w:r>
            <w:r w:rsidR="00E559C0" w:rsidRPr="00CF7FC0">
              <w:rPr>
                <w:color w:val="000000" w:themeColor="text1"/>
                <w:sz w:val="24"/>
                <w:szCs w:val="24"/>
              </w:rPr>
              <w:t>n</w:t>
            </w:r>
            <w:r w:rsidR="00AB78C0" w:rsidRPr="00CF7FC0">
              <w:rPr>
                <w:color w:val="000000" w:themeColor="text1"/>
                <w:sz w:val="24"/>
                <w:szCs w:val="24"/>
              </w:rPr>
              <w:t>auczycieli akademickich</w:t>
            </w:r>
            <w:r w:rsidRPr="00CF7FC0">
              <w:rPr>
                <w:color w:val="000000" w:themeColor="text1"/>
                <w:sz w:val="24"/>
                <w:szCs w:val="24"/>
              </w:rPr>
              <w:t xml:space="preserve"> mieszczą się w przedziale 0,</w:t>
            </w:r>
            <w:r w:rsidR="00ED6359" w:rsidRPr="00CF7FC0">
              <w:rPr>
                <w:color w:val="000000" w:themeColor="text1"/>
                <w:sz w:val="24"/>
                <w:szCs w:val="24"/>
              </w:rPr>
              <w:t>9</w:t>
            </w:r>
            <w:r w:rsidRPr="00CF7FC0">
              <w:rPr>
                <w:color w:val="000000" w:themeColor="text1"/>
                <w:sz w:val="24"/>
                <w:szCs w:val="24"/>
              </w:rPr>
              <w:t>1-1.</w:t>
            </w:r>
          </w:p>
          <w:p w:rsidR="001A1F2A" w:rsidRPr="00CF7FC0" w:rsidRDefault="001A1F2A" w:rsidP="00CF7FC0">
            <w:pPr>
              <w:ind w:firstLine="317"/>
              <w:jc w:val="both"/>
              <w:rPr>
                <w:rFonts w:eastAsia="Times New Roman"/>
                <w:bCs/>
                <w:sz w:val="24"/>
                <w:szCs w:val="24"/>
              </w:rPr>
            </w:pPr>
            <w:r w:rsidRPr="00CF7FC0">
              <w:rPr>
                <w:rFonts w:eastAsia="Times New Roman"/>
                <w:bCs/>
                <w:sz w:val="24"/>
                <w:szCs w:val="24"/>
              </w:rPr>
              <w:t xml:space="preserve">W Załączniku nr 2 przekazano opinie nauczycieli akademickich o prowadzonych zajęciach w sem. let. 2018/2019. Wyniki wskazują </w:t>
            </w:r>
            <w:r w:rsidR="00800F4C">
              <w:rPr>
                <w:rFonts w:eastAsia="Times New Roman"/>
                <w:bCs/>
                <w:sz w:val="24"/>
                <w:szCs w:val="24"/>
              </w:rPr>
              <w:br/>
            </w:r>
            <w:r w:rsidRPr="00CF7FC0">
              <w:rPr>
                <w:rFonts w:eastAsia="Times New Roman"/>
                <w:bCs/>
                <w:sz w:val="24"/>
                <w:szCs w:val="24"/>
              </w:rPr>
              <w:t xml:space="preserve">na niewystarczającą frekwencję na wykładach i brak nawyku korzystania z konsultacji. Nauczyciele podkreślali natomiast dobre przygotowanie </w:t>
            </w:r>
            <w:r w:rsidR="0047710E">
              <w:rPr>
                <w:rFonts w:eastAsia="Times New Roman"/>
                <w:bCs/>
                <w:sz w:val="24"/>
                <w:szCs w:val="24"/>
              </w:rPr>
              <w:br/>
            </w:r>
            <w:r w:rsidRPr="00CF7FC0">
              <w:rPr>
                <w:rFonts w:eastAsia="Times New Roman"/>
                <w:bCs/>
                <w:sz w:val="24"/>
                <w:szCs w:val="24"/>
              </w:rPr>
              <w:t>do zajęć praktycznych i umiejętność pracy w zespole.</w:t>
            </w:r>
          </w:p>
          <w:p w:rsidR="001A1F2A" w:rsidRPr="00CF7FC0" w:rsidRDefault="001A1F2A" w:rsidP="00686EF4">
            <w:pPr>
              <w:ind w:firstLine="317"/>
              <w:jc w:val="both"/>
              <w:rPr>
                <w:rFonts w:eastAsia="Times New Roman"/>
                <w:bCs/>
                <w:sz w:val="24"/>
                <w:szCs w:val="24"/>
              </w:rPr>
            </w:pPr>
            <w:r w:rsidRPr="00CF7FC0">
              <w:rPr>
                <w:rFonts w:eastAsia="Times New Roman"/>
                <w:bCs/>
                <w:sz w:val="24"/>
                <w:szCs w:val="24"/>
              </w:rPr>
              <w:t xml:space="preserve">W Załączniku nr 3 podano opinie absolwentów kierunku </w:t>
            </w:r>
            <w:r w:rsidR="00491B9C" w:rsidRPr="00CF7FC0">
              <w:rPr>
                <w:rFonts w:eastAsia="Times New Roman"/>
                <w:bCs/>
                <w:sz w:val="24"/>
                <w:szCs w:val="24"/>
              </w:rPr>
              <w:t>MTR</w:t>
            </w:r>
            <w:r w:rsidRPr="00CF7FC0">
              <w:rPr>
                <w:rFonts w:eastAsia="Times New Roman"/>
                <w:bCs/>
                <w:sz w:val="24"/>
                <w:szCs w:val="24"/>
              </w:rPr>
              <w:t xml:space="preserve">, studia stacjonarne, </w:t>
            </w:r>
            <w:r w:rsidR="009D393F" w:rsidRPr="00CF7FC0">
              <w:rPr>
                <w:rFonts w:eastAsia="Times New Roman"/>
                <w:bCs/>
                <w:sz w:val="24"/>
                <w:szCs w:val="24"/>
              </w:rPr>
              <w:t xml:space="preserve">z </w:t>
            </w:r>
            <w:r w:rsidRPr="00CF7FC0">
              <w:rPr>
                <w:rFonts w:eastAsia="Times New Roman"/>
                <w:bCs/>
                <w:sz w:val="24"/>
                <w:szCs w:val="24"/>
              </w:rPr>
              <w:t xml:space="preserve">r. ak. </w:t>
            </w:r>
            <w:r w:rsidR="009D393F" w:rsidRPr="00CF7FC0">
              <w:rPr>
                <w:rFonts w:eastAsia="Times New Roman"/>
                <w:bCs/>
                <w:sz w:val="24"/>
                <w:szCs w:val="24"/>
              </w:rPr>
              <w:t xml:space="preserve">2017/2018 i </w:t>
            </w:r>
            <w:r w:rsidRPr="00CF7FC0">
              <w:rPr>
                <w:rFonts w:eastAsia="Times New Roman"/>
                <w:bCs/>
                <w:sz w:val="24"/>
                <w:szCs w:val="24"/>
              </w:rPr>
              <w:t xml:space="preserve">2018/2019. Wyniki tych badań wskazują, że </w:t>
            </w:r>
            <w:r w:rsidRPr="00CF7FC0">
              <w:rPr>
                <w:rFonts w:eastAsia="Times New Roman"/>
                <w:sz w:val="24"/>
                <w:szCs w:val="24"/>
              </w:rPr>
              <w:t>wartość merytoryczna odbytych studiów oceniana jest jako „raczej wysoka” (ok. 3</w:t>
            </w:r>
            <w:r w:rsidR="000D1CB2" w:rsidRPr="00CF7FC0">
              <w:rPr>
                <w:rFonts w:eastAsia="Times New Roman"/>
                <w:sz w:val="24"/>
                <w:szCs w:val="24"/>
              </w:rPr>
              <w:t>6</w:t>
            </w:r>
            <w:r w:rsidRPr="00CF7FC0">
              <w:rPr>
                <w:rFonts w:eastAsia="Times New Roman"/>
                <w:sz w:val="24"/>
                <w:szCs w:val="24"/>
              </w:rPr>
              <w:t xml:space="preserve">%) lub zróżnicowana (ok. </w:t>
            </w:r>
            <w:r w:rsidR="000D1CB2" w:rsidRPr="00CF7FC0">
              <w:rPr>
                <w:rFonts w:eastAsia="Times New Roman"/>
                <w:sz w:val="24"/>
                <w:szCs w:val="24"/>
              </w:rPr>
              <w:t>51</w:t>
            </w:r>
            <w:r w:rsidRPr="00CF7FC0">
              <w:rPr>
                <w:rFonts w:eastAsia="Times New Roman"/>
                <w:sz w:val="24"/>
                <w:szCs w:val="24"/>
              </w:rPr>
              <w:t xml:space="preserve">%). Według </w:t>
            </w:r>
            <w:r w:rsidR="00B43A64" w:rsidRPr="00CF7FC0">
              <w:rPr>
                <w:rFonts w:eastAsia="Times New Roman"/>
                <w:sz w:val="24"/>
                <w:szCs w:val="24"/>
              </w:rPr>
              <w:t>5</w:t>
            </w:r>
            <w:r w:rsidR="002043E8" w:rsidRPr="00CF7FC0">
              <w:rPr>
                <w:rFonts w:eastAsia="Times New Roman"/>
                <w:sz w:val="24"/>
                <w:szCs w:val="24"/>
              </w:rPr>
              <w:t>5</w:t>
            </w:r>
            <w:r w:rsidRPr="00CF7FC0">
              <w:rPr>
                <w:rFonts w:eastAsia="Times New Roman"/>
                <w:sz w:val="24"/>
                <w:szCs w:val="24"/>
              </w:rPr>
              <w:t xml:space="preserve">% ankietowanych, treści zajęć powtarzają się w ramach różnych kursów. Ok. </w:t>
            </w:r>
            <w:r w:rsidR="002043E8" w:rsidRPr="00CF7FC0">
              <w:rPr>
                <w:rFonts w:eastAsia="Times New Roman"/>
                <w:sz w:val="24"/>
                <w:szCs w:val="24"/>
              </w:rPr>
              <w:t>8</w:t>
            </w:r>
            <w:r w:rsidR="00A54C21" w:rsidRPr="00CF7FC0">
              <w:rPr>
                <w:rFonts w:eastAsia="Times New Roman"/>
                <w:sz w:val="24"/>
                <w:szCs w:val="24"/>
              </w:rPr>
              <w:t>2</w:t>
            </w:r>
            <w:r w:rsidRPr="00CF7FC0">
              <w:rPr>
                <w:rFonts w:eastAsia="Times New Roman"/>
                <w:sz w:val="24"/>
                <w:szCs w:val="24"/>
              </w:rPr>
              <w:t xml:space="preserve">% absolwentów uważa, że zachowana jest przejrzystość, obiektywizm stawianych wymagań i ocen, a nauczyciele są </w:t>
            </w:r>
            <w:r w:rsidR="00BA72D4" w:rsidRPr="00CF7FC0">
              <w:rPr>
                <w:rFonts w:eastAsia="Times New Roman"/>
                <w:sz w:val="24"/>
                <w:szCs w:val="24"/>
              </w:rPr>
              <w:t xml:space="preserve">dostępni lub </w:t>
            </w:r>
            <w:r w:rsidRPr="00CF7FC0">
              <w:rPr>
                <w:rFonts w:eastAsia="Times New Roman"/>
                <w:sz w:val="24"/>
                <w:szCs w:val="24"/>
              </w:rPr>
              <w:t>raczej dostępni podczas godzin konsultacji</w:t>
            </w:r>
            <w:r w:rsidR="00A54C21" w:rsidRPr="00CF7FC0">
              <w:rPr>
                <w:rFonts w:eastAsia="Times New Roman"/>
                <w:sz w:val="24"/>
                <w:szCs w:val="24"/>
              </w:rPr>
              <w:t xml:space="preserve"> (</w:t>
            </w:r>
            <w:r w:rsidR="00ED3AD1" w:rsidRPr="00CF7FC0">
              <w:rPr>
                <w:rFonts w:eastAsia="Times New Roman"/>
                <w:sz w:val="24"/>
                <w:szCs w:val="24"/>
              </w:rPr>
              <w:t>90</w:t>
            </w:r>
            <w:r w:rsidR="00A54C21" w:rsidRPr="00CF7FC0">
              <w:rPr>
                <w:rFonts w:eastAsia="Times New Roman"/>
                <w:sz w:val="24"/>
                <w:szCs w:val="24"/>
              </w:rPr>
              <w:t>%)</w:t>
            </w:r>
            <w:r w:rsidRPr="00CF7FC0">
              <w:rPr>
                <w:rFonts w:eastAsia="Times New Roman"/>
                <w:sz w:val="24"/>
                <w:szCs w:val="24"/>
              </w:rPr>
              <w:t>. Większość badanych pozytywnie oceniła wyposażenie laboratoriów</w:t>
            </w:r>
            <w:r w:rsidR="00295B27" w:rsidRPr="00CF7FC0">
              <w:rPr>
                <w:rFonts w:eastAsia="Times New Roman"/>
                <w:sz w:val="24"/>
                <w:szCs w:val="24"/>
              </w:rPr>
              <w:t xml:space="preserve"> i</w:t>
            </w:r>
            <w:r w:rsidRPr="00CF7FC0">
              <w:rPr>
                <w:rFonts w:eastAsia="Times New Roman"/>
                <w:sz w:val="24"/>
                <w:szCs w:val="24"/>
              </w:rPr>
              <w:t xml:space="preserve"> sal dydaktycznych (7</w:t>
            </w:r>
            <w:r w:rsidR="00554F8E" w:rsidRPr="00CF7FC0">
              <w:rPr>
                <w:rFonts w:eastAsia="Times New Roman"/>
                <w:sz w:val="24"/>
                <w:szCs w:val="24"/>
              </w:rPr>
              <w:t>6</w:t>
            </w:r>
            <w:r w:rsidRPr="00CF7FC0">
              <w:rPr>
                <w:rFonts w:eastAsia="Times New Roman"/>
                <w:sz w:val="24"/>
                <w:szCs w:val="24"/>
              </w:rPr>
              <w:t xml:space="preserve">%). Zaplecze biblioteczne było odpowiednie dla </w:t>
            </w:r>
            <w:r w:rsidR="00554F8E" w:rsidRPr="00CF7FC0">
              <w:rPr>
                <w:rFonts w:eastAsia="Times New Roman"/>
                <w:sz w:val="24"/>
                <w:szCs w:val="24"/>
              </w:rPr>
              <w:t>63</w:t>
            </w:r>
            <w:r w:rsidRPr="00CF7FC0">
              <w:rPr>
                <w:rFonts w:eastAsia="Times New Roman"/>
                <w:sz w:val="24"/>
                <w:szCs w:val="24"/>
              </w:rPr>
              <w:t xml:space="preserve">% absolwentów. </w:t>
            </w:r>
            <w:r w:rsidR="008D6FF0" w:rsidRPr="00CF7FC0">
              <w:rPr>
                <w:rFonts w:eastAsia="Times New Roman"/>
                <w:sz w:val="24"/>
                <w:szCs w:val="24"/>
              </w:rPr>
              <w:t xml:space="preserve">43% absolwentów oceniło pracę dziekanatu WE jako bardzo dobrą lub dobrą, pozostali ankietowani </w:t>
            </w:r>
            <w:r w:rsidR="00C0207E" w:rsidRPr="00CF7FC0">
              <w:rPr>
                <w:rFonts w:eastAsia="Times New Roman"/>
                <w:sz w:val="24"/>
                <w:szCs w:val="24"/>
              </w:rPr>
              <w:t>– jako złą lub nie</w:t>
            </w:r>
            <w:r w:rsidR="008D41FB" w:rsidRPr="00CF7FC0">
              <w:rPr>
                <w:rFonts w:eastAsia="Times New Roman"/>
                <w:sz w:val="24"/>
                <w:szCs w:val="24"/>
              </w:rPr>
              <w:t xml:space="preserve"> mieli zdania na ten temat</w:t>
            </w:r>
            <w:r w:rsidRPr="00CF7FC0">
              <w:rPr>
                <w:rFonts w:eastAsia="Times New Roman"/>
                <w:sz w:val="24"/>
                <w:szCs w:val="24"/>
              </w:rPr>
              <w:t xml:space="preserve">. Z ankiety wynika też, </w:t>
            </w:r>
            <w:r w:rsidR="00800F4C">
              <w:rPr>
                <w:rFonts w:eastAsia="Times New Roman"/>
                <w:sz w:val="24"/>
                <w:szCs w:val="24"/>
              </w:rPr>
              <w:br/>
            </w:r>
            <w:r w:rsidRPr="00CF7FC0">
              <w:rPr>
                <w:rFonts w:eastAsia="Times New Roman"/>
                <w:sz w:val="24"/>
                <w:szCs w:val="24"/>
              </w:rPr>
              <w:t>że większość studentów pracuje w czasie studiów (ok. 6</w:t>
            </w:r>
            <w:r w:rsidR="0015438D" w:rsidRPr="00CF7FC0">
              <w:rPr>
                <w:rFonts w:eastAsia="Times New Roman"/>
                <w:sz w:val="24"/>
                <w:szCs w:val="24"/>
              </w:rPr>
              <w:t>2</w:t>
            </w:r>
            <w:r w:rsidRPr="00CF7FC0">
              <w:rPr>
                <w:rFonts w:eastAsia="Times New Roman"/>
                <w:sz w:val="24"/>
                <w:szCs w:val="24"/>
              </w:rPr>
              <w:t>%). Pracę znajdują najczęściej poprzez samodzielne zgłoszenie się do firmy, przez sieć kontaktów osobistych lub Internet. Są przygotowani do wejścia na rynek pracy pod względem umiejętności sporządzania dokumentów aplikacyjnych i autoprezentacji (</w:t>
            </w:r>
            <w:r w:rsidR="0088270A" w:rsidRPr="00CF7FC0">
              <w:rPr>
                <w:rFonts w:eastAsia="Times New Roman"/>
                <w:sz w:val="24"/>
                <w:szCs w:val="24"/>
              </w:rPr>
              <w:t>7</w:t>
            </w:r>
            <w:r w:rsidRPr="00CF7FC0">
              <w:rPr>
                <w:rFonts w:eastAsia="Times New Roman"/>
                <w:sz w:val="24"/>
                <w:szCs w:val="24"/>
              </w:rPr>
              <w:t xml:space="preserve">5%). Absolwenci wskazują też na potrzebę poszerzenia oferty kursów z </w:t>
            </w:r>
            <w:r w:rsidRPr="00CF7FC0">
              <w:rPr>
                <w:rFonts w:eastAsia="Times New Roman"/>
                <w:bCs/>
                <w:sz w:val="24"/>
                <w:szCs w:val="24"/>
              </w:rPr>
              <w:t xml:space="preserve">dziedziny nauk społecznych, np. radzenie sobie </w:t>
            </w:r>
            <w:r w:rsidR="00800F4C">
              <w:rPr>
                <w:rFonts w:eastAsia="Times New Roman"/>
                <w:bCs/>
                <w:sz w:val="24"/>
                <w:szCs w:val="24"/>
              </w:rPr>
              <w:br/>
            </w:r>
            <w:r w:rsidRPr="00CF7FC0">
              <w:rPr>
                <w:rFonts w:eastAsia="Times New Roman"/>
                <w:bCs/>
                <w:sz w:val="24"/>
                <w:szCs w:val="24"/>
              </w:rPr>
              <w:t xml:space="preserve">ze stresem. </w:t>
            </w:r>
          </w:p>
          <w:p w:rsidR="001A1F2A" w:rsidRPr="00567E13" w:rsidRDefault="001A1F2A" w:rsidP="00686EF4">
            <w:pPr>
              <w:ind w:firstLine="317"/>
              <w:jc w:val="both"/>
              <w:rPr>
                <w:rFonts w:eastAsia="Times New Roman"/>
                <w:bCs/>
                <w:color w:val="000000"/>
                <w:sz w:val="24"/>
                <w:szCs w:val="24"/>
              </w:rPr>
            </w:pPr>
            <w:r w:rsidRPr="00CF7FC0">
              <w:rPr>
                <w:rFonts w:eastAsia="Times New Roman"/>
                <w:bCs/>
                <w:sz w:val="24"/>
                <w:szCs w:val="24"/>
              </w:rPr>
              <w:t>W Załączniku nr 4 przedstawiono wyniki opinii pracodawców o kwalifikacjach studentów oraz opinie studentów o odbytych praktykach zawodowych</w:t>
            </w:r>
            <w:r w:rsidRPr="00567E13">
              <w:rPr>
                <w:rFonts w:eastAsia="Times New Roman"/>
                <w:bCs/>
                <w:sz w:val="24"/>
                <w:szCs w:val="24"/>
              </w:rPr>
              <w:t xml:space="preserve">. Wyniki analizy dotyczą lat ak. 2017/2018 i 2018/2019. Z badań wynika, że 64% pracodawców wysoko ocenia wiedzę teoretyczną </w:t>
            </w:r>
            <w:r w:rsidRPr="00567E13">
              <w:rPr>
                <w:rFonts w:eastAsia="Times New Roman"/>
                <w:bCs/>
                <w:sz w:val="24"/>
                <w:szCs w:val="24"/>
              </w:rPr>
              <w:lastRenderedPageBreak/>
              <w:t xml:space="preserve">studentów. Podobna liczba pracodawców uważa, że </w:t>
            </w:r>
            <w:r w:rsidRPr="00567E13">
              <w:rPr>
                <w:rFonts w:eastAsia="Times New Roman"/>
                <w:bCs/>
                <w:color w:val="000000"/>
                <w:sz w:val="24"/>
                <w:szCs w:val="24"/>
              </w:rPr>
              <w:t xml:space="preserve">studenci posiadają odpowiednie umiejętności niezbędne do realizacji powierzonych im zadań. Studenci </w:t>
            </w:r>
            <w:r w:rsidRPr="00567E13">
              <w:rPr>
                <w:rFonts w:eastAsia="Times New Roman"/>
                <w:color w:val="000000"/>
                <w:sz w:val="24"/>
                <w:szCs w:val="24"/>
              </w:rPr>
              <w:t>chętnie i starannie wykonują powierzone zadania, zachowują poprawne relacje z innymi uczestnikami zespołu. S</w:t>
            </w:r>
            <w:r w:rsidRPr="00567E13">
              <w:rPr>
                <w:rFonts w:eastAsia="Times New Roman"/>
                <w:sz w:val="24"/>
                <w:szCs w:val="24"/>
              </w:rPr>
              <w:t xml:space="preserve">amodzielność </w:t>
            </w:r>
            <w:r w:rsidR="0014077B">
              <w:rPr>
                <w:rFonts w:eastAsia="Times New Roman"/>
                <w:sz w:val="24"/>
                <w:szCs w:val="24"/>
              </w:rPr>
              <w:br/>
            </w:r>
            <w:r w:rsidRPr="00567E13">
              <w:rPr>
                <w:rFonts w:eastAsia="Times New Roman"/>
                <w:sz w:val="24"/>
                <w:szCs w:val="24"/>
              </w:rPr>
              <w:t xml:space="preserve">i dociekliwość studentów kierunku w rozwiązywaniu problemów zawodowych, kultura osobista, znajomość języków obcych powodują, </w:t>
            </w:r>
            <w:r w:rsidR="00800F4C">
              <w:rPr>
                <w:rFonts w:eastAsia="Times New Roman"/>
                <w:sz w:val="24"/>
                <w:szCs w:val="24"/>
              </w:rPr>
              <w:br/>
            </w:r>
            <w:r w:rsidRPr="00567E13">
              <w:rPr>
                <w:rFonts w:eastAsia="Times New Roman"/>
                <w:sz w:val="24"/>
                <w:szCs w:val="24"/>
              </w:rPr>
              <w:t xml:space="preserve">że pracodawcy są zainteresowani zatrudnianiem studentów, którzy odbyli praktykę (ok. 90%). Studenci również bardzo wysoko ocenili zakres merytoryczny i organizację praktyki ze strony pracodawcy. Ok. 57% badanych stwierdziło, że w trakcie </w:t>
            </w:r>
            <w:r w:rsidRPr="00567E13">
              <w:rPr>
                <w:rFonts w:eastAsia="Times New Roman"/>
                <w:bCs/>
                <w:color w:val="000000"/>
                <w:sz w:val="24"/>
                <w:szCs w:val="24"/>
              </w:rPr>
              <w:t xml:space="preserve">praktyki wykorzystywana była wiedza zdobyta podczas studiów. 85% studentów uważa, że praktyka pozwoliła im poszerzyć wiedzę i umiejętności z zakresu studiowanego kierunku. </w:t>
            </w:r>
          </w:p>
          <w:p w:rsidR="001A1F2A" w:rsidRPr="00FE44D0" w:rsidRDefault="001A1F2A" w:rsidP="00686EF4">
            <w:pPr>
              <w:ind w:firstLine="317"/>
              <w:jc w:val="both"/>
              <w:rPr>
                <w:rFonts w:eastAsia="Times New Roman"/>
                <w:color w:val="000000"/>
                <w:sz w:val="24"/>
                <w:szCs w:val="24"/>
              </w:rPr>
            </w:pPr>
            <w:r w:rsidRPr="00FE44D0">
              <w:rPr>
                <w:rFonts w:eastAsia="Times New Roman"/>
                <w:bCs/>
                <w:color w:val="000000"/>
                <w:sz w:val="24"/>
                <w:szCs w:val="24"/>
              </w:rPr>
              <w:t xml:space="preserve">W Załączniku nr 5 </w:t>
            </w:r>
            <w:r w:rsidRPr="00FE44D0">
              <w:rPr>
                <w:sz w:val="24"/>
                <w:szCs w:val="24"/>
              </w:rPr>
              <w:t xml:space="preserve">zestawiono opinie studentów kierunku </w:t>
            </w:r>
            <w:r w:rsidR="00CF3C8B" w:rsidRPr="00FE44D0">
              <w:rPr>
                <w:sz w:val="24"/>
                <w:szCs w:val="24"/>
              </w:rPr>
              <w:t>MTR</w:t>
            </w:r>
            <w:r w:rsidRPr="00FE44D0">
              <w:rPr>
                <w:sz w:val="24"/>
                <w:szCs w:val="24"/>
              </w:rPr>
              <w:t xml:space="preserve">, dotyczące jakości pracy dziekanatu w </w:t>
            </w:r>
            <w:r w:rsidR="008F7C88" w:rsidRPr="00FE44D0">
              <w:rPr>
                <w:sz w:val="24"/>
                <w:szCs w:val="24"/>
              </w:rPr>
              <w:t xml:space="preserve">semestrze zimowym i letnim </w:t>
            </w:r>
            <w:r w:rsidR="00CF7FC0">
              <w:rPr>
                <w:sz w:val="24"/>
                <w:szCs w:val="24"/>
              </w:rPr>
              <w:br/>
            </w:r>
            <w:r w:rsidRPr="00FE44D0">
              <w:rPr>
                <w:sz w:val="24"/>
                <w:szCs w:val="24"/>
              </w:rPr>
              <w:t xml:space="preserve">r. ak. 2018/2019. </w:t>
            </w:r>
            <w:r w:rsidR="00460F20" w:rsidRPr="00FE44D0">
              <w:rPr>
                <w:sz w:val="24"/>
                <w:szCs w:val="24"/>
              </w:rPr>
              <w:t xml:space="preserve">Około 50 % ankietowanych </w:t>
            </w:r>
            <w:r w:rsidRPr="00FE44D0">
              <w:rPr>
                <w:sz w:val="24"/>
                <w:szCs w:val="24"/>
              </w:rPr>
              <w:t>studentów ocenił</w:t>
            </w:r>
            <w:r w:rsidR="00EB0CE4" w:rsidRPr="00FE44D0">
              <w:rPr>
                <w:sz w:val="24"/>
                <w:szCs w:val="24"/>
              </w:rPr>
              <w:t>o</w:t>
            </w:r>
            <w:r w:rsidRPr="00FE44D0">
              <w:rPr>
                <w:sz w:val="24"/>
                <w:szCs w:val="24"/>
              </w:rPr>
              <w:t xml:space="preserve"> </w:t>
            </w:r>
            <w:r w:rsidRPr="00FE44D0">
              <w:rPr>
                <w:rFonts w:eastAsia="Times New Roman"/>
                <w:color w:val="000000"/>
                <w:sz w:val="24"/>
                <w:szCs w:val="24"/>
              </w:rPr>
              <w:t>zaangażowanie pracowników dziekanatu w pomoc studentom i sposób ich obsługi</w:t>
            </w:r>
            <w:r w:rsidR="00460F20" w:rsidRPr="00FE44D0">
              <w:rPr>
                <w:rFonts w:eastAsia="Times New Roman"/>
                <w:color w:val="000000"/>
                <w:sz w:val="24"/>
                <w:szCs w:val="24"/>
              </w:rPr>
              <w:t>, na ocenę „3”</w:t>
            </w:r>
            <w:r w:rsidR="00B9203A" w:rsidRPr="00FE44D0">
              <w:rPr>
                <w:rFonts w:eastAsia="Times New Roman"/>
                <w:color w:val="000000"/>
                <w:sz w:val="24"/>
                <w:szCs w:val="24"/>
              </w:rPr>
              <w:t xml:space="preserve"> </w:t>
            </w:r>
            <w:r w:rsidR="00EB0CE4" w:rsidRPr="00FE44D0">
              <w:rPr>
                <w:rFonts w:eastAsia="Times New Roman"/>
                <w:color w:val="000000"/>
                <w:sz w:val="24"/>
                <w:szCs w:val="24"/>
              </w:rPr>
              <w:t xml:space="preserve">w skali 1 – 5. </w:t>
            </w:r>
            <w:r w:rsidR="00162384" w:rsidRPr="00FE44D0">
              <w:rPr>
                <w:rFonts w:eastAsia="Times New Roman"/>
                <w:color w:val="000000"/>
                <w:sz w:val="24"/>
                <w:szCs w:val="24"/>
              </w:rPr>
              <w:t xml:space="preserve">Większość studentów, na ocenę „3” lub „4”, </w:t>
            </w:r>
            <w:r w:rsidRPr="00FE44D0">
              <w:rPr>
                <w:rFonts w:eastAsia="Times New Roman"/>
                <w:color w:val="000000"/>
                <w:sz w:val="24"/>
                <w:szCs w:val="24"/>
              </w:rPr>
              <w:t>oceni</w:t>
            </w:r>
            <w:r w:rsidR="00162384" w:rsidRPr="00FE44D0">
              <w:rPr>
                <w:rFonts w:eastAsia="Times New Roman"/>
                <w:color w:val="000000"/>
                <w:sz w:val="24"/>
                <w:szCs w:val="24"/>
              </w:rPr>
              <w:t>ła</w:t>
            </w:r>
            <w:r w:rsidRPr="00FE44D0">
              <w:rPr>
                <w:rFonts w:eastAsia="Times New Roman"/>
                <w:color w:val="000000"/>
                <w:sz w:val="24"/>
                <w:szCs w:val="24"/>
              </w:rPr>
              <w:t xml:space="preserve"> </w:t>
            </w:r>
            <w:r w:rsidRPr="00FE44D0">
              <w:rPr>
                <w:rFonts w:eastAsia="Times New Roman"/>
                <w:bCs/>
                <w:color w:val="000000"/>
                <w:sz w:val="24"/>
                <w:szCs w:val="24"/>
              </w:rPr>
              <w:t xml:space="preserve">jakość uzyskiwanej informacji i dostęp do </w:t>
            </w:r>
            <w:r w:rsidRPr="00FE44D0">
              <w:rPr>
                <w:rFonts w:eastAsia="Times New Roman"/>
                <w:color w:val="000000"/>
                <w:sz w:val="24"/>
                <w:szCs w:val="24"/>
              </w:rPr>
              <w:t xml:space="preserve">wniosków, wzorów podań </w:t>
            </w:r>
            <w:r w:rsidR="00B9203A" w:rsidRPr="00FE44D0">
              <w:rPr>
                <w:rFonts w:eastAsia="Times New Roman"/>
                <w:color w:val="000000"/>
                <w:sz w:val="24"/>
                <w:szCs w:val="24"/>
              </w:rPr>
              <w:br/>
            </w:r>
            <w:r w:rsidRPr="00FE44D0">
              <w:rPr>
                <w:rFonts w:eastAsia="Times New Roman"/>
                <w:color w:val="000000"/>
                <w:sz w:val="24"/>
                <w:szCs w:val="24"/>
              </w:rPr>
              <w:t>i innych druków. Ankietowani nie mają zastrzeżeń do pracy prodziekana.</w:t>
            </w:r>
          </w:p>
          <w:p w:rsidR="005917A1" w:rsidRPr="00FE44D0" w:rsidRDefault="001A1F2A" w:rsidP="00686EF4">
            <w:pPr>
              <w:ind w:firstLine="317"/>
              <w:jc w:val="both"/>
              <w:rPr>
                <w:sz w:val="24"/>
                <w:szCs w:val="24"/>
              </w:rPr>
            </w:pPr>
            <w:r w:rsidRPr="00FE44D0">
              <w:rPr>
                <w:sz w:val="24"/>
                <w:szCs w:val="24"/>
              </w:rPr>
              <w:t xml:space="preserve">Analiza wyników hospitacji przeprowadzonych w latach akademickich 2017/2018 i 2018/2019 wskazuje, że </w:t>
            </w:r>
            <w:r w:rsidR="00650A22" w:rsidRPr="00FE44D0">
              <w:rPr>
                <w:sz w:val="24"/>
                <w:szCs w:val="24"/>
              </w:rPr>
              <w:t xml:space="preserve">w analizowanym okresie, </w:t>
            </w:r>
            <w:r w:rsidR="00CF7FC0">
              <w:rPr>
                <w:sz w:val="24"/>
                <w:szCs w:val="24"/>
              </w:rPr>
              <w:br/>
            </w:r>
            <w:r w:rsidR="00650A22" w:rsidRPr="00FE44D0">
              <w:rPr>
                <w:sz w:val="24"/>
                <w:szCs w:val="24"/>
              </w:rPr>
              <w:t>na kierunku Mechatronika, hospitowanych było 10 nauczycieli</w:t>
            </w:r>
            <w:r w:rsidR="005917A1" w:rsidRPr="00FE44D0">
              <w:rPr>
                <w:sz w:val="24"/>
                <w:szCs w:val="24"/>
              </w:rPr>
              <w:t xml:space="preserve"> akademickich</w:t>
            </w:r>
            <w:r w:rsidR="00650A22" w:rsidRPr="00FE44D0">
              <w:rPr>
                <w:sz w:val="24"/>
                <w:szCs w:val="24"/>
              </w:rPr>
              <w:t xml:space="preserve">, z czego 7 osób uzyskało ocenę wzorową, </w:t>
            </w:r>
            <w:r w:rsidR="005917A1" w:rsidRPr="00FE44D0">
              <w:rPr>
                <w:sz w:val="24"/>
                <w:szCs w:val="24"/>
              </w:rPr>
              <w:t xml:space="preserve">natomiast pozostałe - </w:t>
            </w:r>
            <w:r w:rsidR="00650A22" w:rsidRPr="00FE44D0">
              <w:rPr>
                <w:sz w:val="24"/>
                <w:szCs w:val="24"/>
              </w:rPr>
              <w:t xml:space="preserve">bardzo dobrą. </w:t>
            </w:r>
          </w:p>
          <w:p w:rsidR="001A1F2A" w:rsidRDefault="001A1F2A" w:rsidP="001103C5">
            <w:pPr>
              <w:jc w:val="both"/>
              <w:rPr>
                <w:rFonts w:eastAsia="Times New Roman"/>
                <w:bCs/>
                <w:sz w:val="24"/>
                <w:szCs w:val="24"/>
              </w:rPr>
            </w:pPr>
            <w:r w:rsidRPr="00FE44D0">
              <w:rPr>
                <w:rFonts w:eastAsia="Times New Roman"/>
                <w:bCs/>
                <w:sz w:val="24"/>
                <w:szCs w:val="24"/>
              </w:rPr>
              <w:t>Wyniki wykonanych</w:t>
            </w:r>
            <w:r w:rsidRPr="00567E13">
              <w:rPr>
                <w:rFonts w:eastAsia="Times New Roman"/>
                <w:bCs/>
                <w:sz w:val="24"/>
                <w:szCs w:val="24"/>
              </w:rPr>
              <w:t xml:space="preserve"> badań będą przedmiotem gruntownej analizy przez Komisję Programową, a następnie przez WKOiZJK.</w:t>
            </w:r>
          </w:p>
          <w:p w:rsidR="0036634E" w:rsidRPr="00567E13" w:rsidRDefault="0036634E" w:rsidP="005917A1">
            <w:pPr>
              <w:jc w:val="both"/>
              <w:rPr>
                <w:rFonts w:eastAsia="Times New Roman"/>
                <w:bCs/>
                <w:sz w:val="24"/>
                <w:szCs w:val="24"/>
                <w:highlight w:val="yellow"/>
              </w:rPr>
            </w:pPr>
          </w:p>
        </w:tc>
      </w:tr>
      <w:tr w:rsidR="001A1F2A" w:rsidRPr="00823866" w:rsidTr="00CA34A4">
        <w:tc>
          <w:tcPr>
            <w:tcW w:w="0" w:type="auto"/>
            <w:shd w:val="pct25" w:color="auto" w:fill="auto"/>
            <w:tcMar>
              <w:left w:w="108" w:type="dxa"/>
            </w:tcMar>
          </w:tcPr>
          <w:p w:rsidR="001A1F2A" w:rsidRPr="00567E13" w:rsidRDefault="001A1F2A" w:rsidP="001A1F2A">
            <w:pPr>
              <w:pStyle w:val="Akapitzlist"/>
              <w:numPr>
                <w:ilvl w:val="0"/>
                <w:numId w:val="6"/>
              </w:numPr>
              <w:tabs>
                <w:tab w:val="left" w:pos="-2835"/>
              </w:tabs>
              <w:ind w:right="20"/>
              <w:jc w:val="both"/>
              <w:rPr>
                <w:b/>
                <w:sz w:val="24"/>
                <w:szCs w:val="24"/>
              </w:rPr>
            </w:pPr>
            <w:r w:rsidRPr="00567E13">
              <w:rPr>
                <w:rFonts w:eastAsia="Times New Roman"/>
                <w:b/>
                <w:bCs/>
                <w:sz w:val="24"/>
                <w:szCs w:val="24"/>
                <w:highlight w:val="lightGray"/>
              </w:rPr>
              <w:lastRenderedPageBreak/>
              <w:t>Krótkie sprawozdanie z z</w:t>
            </w:r>
            <w:r w:rsidRPr="00567E13">
              <w:rPr>
                <w:b/>
                <w:bCs/>
                <w:sz w:val="24"/>
                <w:szCs w:val="24"/>
                <w:highlight w:val="lightGray"/>
              </w:rPr>
              <w:t xml:space="preserve">arządzania jakością kształcenia związanego z planowaniem i realizowaniem celów i zadań projakościowych lub projektów edukacyjnych; </w:t>
            </w:r>
            <w:r w:rsidRPr="00567E13">
              <w:rPr>
                <w:rFonts w:eastAsia="Times New Roman"/>
                <w:b/>
                <w:bCs/>
                <w:sz w:val="24"/>
                <w:szCs w:val="24"/>
                <w:highlight w:val="lightGray"/>
              </w:rPr>
              <w:t>(maksymalnie 1200 znaków bez spacji)</w:t>
            </w:r>
          </w:p>
        </w:tc>
      </w:tr>
      <w:tr w:rsidR="001A1F2A" w:rsidTr="00CA34A4">
        <w:tc>
          <w:tcPr>
            <w:tcW w:w="0" w:type="auto"/>
            <w:shd w:val="clear" w:color="auto" w:fill="FFFFFF" w:themeFill="background1"/>
            <w:tcMar>
              <w:left w:w="108" w:type="dxa"/>
            </w:tcMar>
          </w:tcPr>
          <w:p w:rsidR="00860FE8" w:rsidRDefault="00860FE8" w:rsidP="0082526C">
            <w:pPr>
              <w:tabs>
                <w:tab w:val="left" w:pos="256"/>
              </w:tabs>
              <w:ind w:firstLine="317"/>
              <w:jc w:val="both"/>
              <w:rPr>
                <w:sz w:val="24"/>
                <w:szCs w:val="24"/>
              </w:rPr>
            </w:pPr>
          </w:p>
          <w:p w:rsidR="0082526C" w:rsidRPr="001103C5" w:rsidRDefault="001A1F2A" w:rsidP="00686EF4">
            <w:pPr>
              <w:tabs>
                <w:tab w:val="left" w:pos="256"/>
              </w:tabs>
              <w:ind w:firstLine="459"/>
              <w:jc w:val="both"/>
              <w:rPr>
                <w:sz w:val="24"/>
                <w:szCs w:val="24"/>
              </w:rPr>
            </w:pPr>
            <w:r w:rsidRPr="001103C5">
              <w:rPr>
                <w:sz w:val="24"/>
                <w:szCs w:val="24"/>
              </w:rPr>
              <w:t>Władze Wydziału przywiązu</w:t>
            </w:r>
            <w:r w:rsidR="0036634E" w:rsidRPr="001103C5">
              <w:rPr>
                <w:sz w:val="24"/>
                <w:szCs w:val="24"/>
              </w:rPr>
              <w:t xml:space="preserve">ją wielką wagę do zapewnienia i </w:t>
            </w:r>
            <w:r w:rsidRPr="001103C5">
              <w:rPr>
                <w:sz w:val="24"/>
                <w:szCs w:val="24"/>
              </w:rPr>
              <w:t xml:space="preserve">ciągłego doskonalenia jakości kształcenia. </w:t>
            </w:r>
          </w:p>
          <w:p w:rsidR="001A1F2A" w:rsidRPr="001103C5" w:rsidRDefault="001A1F2A" w:rsidP="001103C5">
            <w:pPr>
              <w:tabs>
                <w:tab w:val="left" w:pos="256"/>
              </w:tabs>
              <w:jc w:val="both"/>
              <w:rPr>
                <w:sz w:val="24"/>
                <w:szCs w:val="24"/>
              </w:rPr>
            </w:pPr>
            <w:r w:rsidRPr="001103C5">
              <w:rPr>
                <w:sz w:val="24"/>
                <w:szCs w:val="24"/>
              </w:rPr>
              <w:t>W tym zakresie należy wyróżnić:</w:t>
            </w:r>
          </w:p>
          <w:p w:rsidR="008F639C" w:rsidRPr="001103C5" w:rsidRDefault="001A1F2A" w:rsidP="001103C5">
            <w:pPr>
              <w:pStyle w:val="Akapitzlist"/>
              <w:numPr>
                <w:ilvl w:val="0"/>
                <w:numId w:val="15"/>
              </w:numPr>
              <w:tabs>
                <w:tab w:val="left" w:pos="459"/>
              </w:tabs>
              <w:ind w:left="33" w:firstLine="0"/>
              <w:jc w:val="both"/>
              <w:rPr>
                <w:rFonts w:eastAsia="Times New Roman"/>
                <w:b/>
                <w:bCs/>
                <w:sz w:val="24"/>
                <w:szCs w:val="24"/>
              </w:rPr>
            </w:pPr>
            <w:r w:rsidRPr="001103C5">
              <w:rPr>
                <w:color w:val="000000" w:themeColor="text1"/>
                <w:sz w:val="24"/>
                <w:szCs w:val="24"/>
              </w:rPr>
              <w:t xml:space="preserve">spójność działania Wydziałowego Systemu Zapewniania Jakości Kształcenia z Uczelnianym Systemem Zapewniania Jakości Kształcenia </w:t>
            </w:r>
            <w:r w:rsidR="00332752" w:rsidRPr="001103C5">
              <w:rPr>
                <w:color w:val="000000" w:themeColor="text1"/>
                <w:sz w:val="24"/>
                <w:szCs w:val="24"/>
              </w:rPr>
              <w:br/>
            </w:r>
            <w:r w:rsidRPr="001103C5">
              <w:rPr>
                <w:b/>
                <w:color w:val="000000" w:themeColor="text1"/>
                <w:sz w:val="24"/>
                <w:szCs w:val="24"/>
              </w:rPr>
              <w:t xml:space="preserve">z możliwością wprowadzania na Wydziale autorskich rozwiązań dotyczących doskonalenia jakości kształcenia. </w:t>
            </w:r>
            <w:r w:rsidRPr="001103C5">
              <w:rPr>
                <w:color w:val="000000" w:themeColor="text1"/>
                <w:sz w:val="24"/>
                <w:szCs w:val="24"/>
              </w:rPr>
              <w:t>Na WE wprowadzono metodę weryfikacji efektów kształcenia, ankiety wydziałowe: dla absolwentów, o</w:t>
            </w:r>
            <w:r w:rsidR="00C34D89" w:rsidRPr="001103C5">
              <w:rPr>
                <w:color w:val="000000" w:themeColor="text1"/>
                <w:sz w:val="24"/>
                <w:szCs w:val="24"/>
              </w:rPr>
              <w:t xml:space="preserve">ceny praktyk przez pracodawcę i </w:t>
            </w:r>
            <w:r w:rsidRPr="001103C5">
              <w:rPr>
                <w:color w:val="000000" w:themeColor="text1"/>
                <w:sz w:val="24"/>
                <w:szCs w:val="24"/>
              </w:rPr>
              <w:t xml:space="preserve">studenta, oceny pracy dziekanatu </w:t>
            </w:r>
            <w:r w:rsidR="00E0728E">
              <w:rPr>
                <w:color w:val="000000" w:themeColor="text1"/>
                <w:sz w:val="24"/>
                <w:szCs w:val="24"/>
              </w:rPr>
              <w:br/>
            </w:r>
            <w:r w:rsidRPr="001103C5">
              <w:rPr>
                <w:color w:val="000000" w:themeColor="text1"/>
                <w:sz w:val="24"/>
                <w:szCs w:val="24"/>
              </w:rPr>
              <w:t>przez studentów, dla nauczycieli akademickich o</w:t>
            </w:r>
            <w:r w:rsidR="00C34D89" w:rsidRPr="001103C5">
              <w:rPr>
                <w:color w:val="000000" w:themeColor="text1"/>
                <w:sz w:val="24"/>
                <w:szCs w:val="24"/>
              </w:rPr>
              <w:t xml:space="preserve"> </w:t>
            </w:r>
            <w:r w:rsidRPr="001103C5">
              <w:rPr>
                <w:color w:val="000000" w:themeColor="text1"/>
                <w:sz w:val="24"/>
                <w:szCs w:val="24"/>
              </w:rPr>
              <w:t xml:space="preserve">warunkach prowadzonych zajęć dydaktycznych. Wyniki tych aktywności są systematycznie monitorowane, dyskutowane na posiedzeniach Rady Wydziału i podawane do publicznej wiadomości na stronie internetowej Wydziału w formie sprawozdań z działalności Wydziału Elektrycznego na rzecz poprawy jakości kształcenia </w:t>
            </w:r>
            <w:hyperlink r:id="rId33" w:history="1">
              <w:r w:rsidRPr="001103C5">
                <w:rPr>
                  <w:rStyle w:val="Hipercze"/>
                  <w:rFonts w:ascii="Times New Roman" w:hAnsi="Times New Roman"/>
                  <w:color w:val="548DD4" w:themeColor="text2" w:themeTint="99"/>
                  <w:sz w:val="24"/>
                  <w:szCs w:val="24"/>
                </w:rPr>
                <w:t>http://weny.pwr.edu.pl/o-wydziale/jakosc-ksztalcenia/raporty-z-dzialalnosci-wydzialu-na-rzecz-jakosci-ksztalcenia</w:t>
              </w:r>
            </w:hyperlink>
            <w:r w:rsidR="00C34D89" w:rsidRPr="001103C5">
              <w:rPr>
                <w:sz w:val="24"/>
                <w:szCs w:val="24"/>
              </w:rPr>
              <w:t>,</w:t>
            </w:r>
          </w:p>
          <w:p w:rsidR="007C7E36" w:rsidRPr="001103C5" w:rsidRDefault="001A1F2A" w:rsidP="001103C5">
            <w:pPr>
              <w:pStyle w:val="Akapitzlist"/>
              <w:numPr>
                <w:ilvl w:val="0"/>
                <w:numId w:val="15"/>
              </w:numPr>
              <w:tabs>
                <w:tab w:val="left" w:pos="426"/>
              </w:tabs>
              <w:ind w:left="709" w:hanging="676"/>
              <w:jc w:val="both"/>
              <w:rPr>
                <w:rFonts w:eastAsia="Times New Roman"/>
                <w:b/>
                <w:bCs/>
                <w:color w:val="000000" w:themeColor="text1"/>
                <w:sz w:val="24"/>
                <w:szCs w:val="24"/>
              </w:rPr>
            </w:pPr>
            <w:r w:rsidRPr="001103C5">
              <w:rPr>
                <w:color w:val="000000" w:themeColor="text1"/>
                <w:sz w:val="24"/>
                <w:szCs w:val="24"/>
              </w:rPr>
              <w:t>wymianę dobrych praktyk między Wydziałami PWr w zakresie jakości kształcenia za pośrednictwem Rady Jakości Kształcenia PWr,</w:t>
            </w:r>
          </w:p>
          <w:p w:rsidR="007C7E36" w:rsidRPr="001103C5" w:rsidRDefault="001A1F2A" w:rsidP="001103C5">
            <w:pPr>
              <w:pStyle w:val="Akapitzlist"/>
              <w:numPr>
                <w:ilvl w:val="0"/>
                <w:numId w:val="15"/>
              </w:numPr>
              <w:tabs>
                <w:tab w:val="left" w:pos="426"/>
              </w:tabs>
              <w:ind w:left="33" w:firstLine="0"/>
              <w:jc w:val="both"/>
              <w:rPr>
                <w:rFonts w:eastAsia="Times New Roman"/>
                <w:b/>
                <w:bCs/>
                <w:color w:val="000000" w:themeColor="text1"/>
                <w:sz w:val="24"/>
                <w:szCs w:val="24"/>
              </w:rPr>
            </w:pPr>
            <w:r w:rsidRPr="001103C5">
              <w:rPr>
                <w:color w:val="000000" w:themeColor="text1"/>
                <w:sz w:val="24"/>
                <w:szCs w:val="24"/>
              </w:rPr>
              <w:t>udział w pracach WKOiZJK przedstawicieli przemysłu, studentów i doktorantów,</w:t>
            </w:r>
          </w:p>
          <w:p w:rsidR="001A1F2A" w:rsidRPr="001103C5" w:rsidRDefault="001A1F2A" w:rsidP="001103C5">
            <w:pPr>
              <w:pStyle w:val="Akapitzlist"/>
              <w:numPr>
                <w:ilvl w:val="0"/>
                <w:numId w:val="15"/>
              </w:numPr>
              <w:tabs>
                <w:tab w:val="left" w:pos="426"/>
              </w:tabs>
              <w:ind w:left="33" w:firstLine="0"/>
              <w:jc w:val="both"/>
              <w:rPr>
                <w:rFonts w:eastAsia="Times New Roman"/>
                <w:b/>
                <w:bCs/>
                <w:color w:val="000000" w:themeColor="text1"/>
                <w:sz w:val="24"/>
                <w:szCs w:val="24"/>
              </w:rPr>
            </w:pPr>
            <w:r w:rsidRPr="001103C5">
              <w:rPr>
                <w:color w:val="000000" w:themeColor="text1"/>
                <w:sz w:val="24"/>
                <w:szCs w:val="24"/>
              </w:rPr>
              <w:t xml:space="preserve">organizację corocznych narad „posesyjnych” władz Wydziału z Samorządem Studenckim nt. dydaktyki widzianej z perspektywy studentów. Dodatkowo na jednej z wiosennych posiedzeń Rady Wydziału Elektrycznego odbywa się prezentacja najistotniejszych treści z narady posesyjnej połączona z dyskusją na ten temat. </w:t>
            </w:r>
          </w:p>
          <w:p w:rsidR="00423779" w:rsidRPr="00567E13" w:rsidRDefault="00423779" w:rsidP="00423779">
            <w:pPr>
              <w:pStyle w:val="Akapitzlist"/>
              <w:tabs>
                <w:tab w:val="left" w:pos="426"/>
              </w:tabs>
              <w:ind w:left="33"/>
              <w:jc w:val="both"/>
              <w:rPr>
                <w:rFonts w:eastAsia="Times New Roman"/>
                <w:b/>
                <w:bCs/>
                <w:color w:val="000000" w:themeColor="text1"/>
                <w:sz w:val="24"/>
                <w:szCs w:val="24"/>
              </w:rPr>
            </w:pPr>
          </w:p>
        </w:tc>
      </w:tr>
    </w:tbl>
    <w:p w:rsidR="009E6780" w:rsidRDefault="009E6780">
      <w:pPr>
        <w:jc w:val="right"/>
        <w:rPr>
          <w:rFonts w:ascii="Calibri" w:eastAsia="Calibri" w:hAnsi="Calibri" w:cs="Calibri"/>
        </w:rPr>
      </w:pPr>
    </w:p>
    <w:sectPr w:rsidR="009E6780" w:rsidSect="00447C97">
      <w:footerReference w:type="default" r:id="rId34"/>
      <w:pgSz w:w="16838" w:h="11906" w:orient="landscape"/>
      <w:pgMar w:top="700" w:right="720" w:bottom="707" w:left="600" w:header="0" w:footer="0" w:gutter="0"/>
      <w:cols w:space="708"/>
      <w:formProt w:val="0"/>
      <w:docGrid w:linePitch="24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78B4" w:rsidRDefault="00E178B4">
      <w:r>
        <w:separator/>
      </w:r>
    </w:p>
  </w:endnote>
  <w:endnote w:type="continuationSeparator" w:id="1">
    <w:p w:rsidR="00E178B4" w:rsidRDefault="00E178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altName w:val="Courier New"/>
    <w:panose1 w:val="00000400000000000000"/>
    <w:charset w:val="01"/>
    <w:family w:val="roman"/>
    <w:notTrueType/>
    <w:pitch w:val="variable"/>
    <w:sig w:usb0="00000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1"/>
    <w:family w:val="swiss"/>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Unicode"/>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9884031"/>
      <w:docPartObj>
        <w:docPartGallery w:val="Page Numbers (Bottom of Page)"/>
        <w:docPartUnique/>
      </w:docPartObj>
    </w:sdtPr>
    <w:sdtContent>
      <w:p w:rsidR="004F3F04" w:rsidRDefault="00667E2E">
        <w:pPr>
          <w:pStyle w:val="Stopka"/>
          <w:jc w:val="center"/>
        </w:pPr>
        <w:r>
          <w:fldChar w:fldCharType="begin"/>
        </w:r>
        <w:r w:rsidR="0067754B">
          <w:instrText>PAGE</w:instrText>
        </w:r>
        <w:r>
          <w:fldChar w:fldCharType="separate"/>
        </w:r>
        <w:r w:rsidR="0024363C">
          <w:rPr>
            <w:noProof/>
          </w:rPr>
          <w:t>12</w:t>
        </w:r>
        <w:r>
          <w:rPr>
            <w:noProof/>
          </w:rPr>
          <w:fldChar w:fldCharType="end"/>
        </w:r>
      </w:p>
    </w:sdtContent>
  </w:sdt>
  <w:p w:rsidR="004F3F04" w:rsidRDefault="004F3F0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78B4" w:rsidRDefault="00E178B4">
      <w:r>
        <w:separator/>
      </w:r>
    </w:p>
  </w:footnote>
  <w:footnote w:type="continuationSeparator" w:id="1">
    <w:p w:rsidR="00E178B4" w:rsidRDefault="00E178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41F5C"/>
    <w:multiLevelType w:val="multilevel"/>
    <w:tmpl w:val="78BE9A06"/>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
    <w:nsid w:val="0E504B5F"/>
    <w:multiLevelType w:val="multilevel"/>
    <w:tmpl w:val="773A6E30"/>
    <w:lvl w:ilvl="0">
      <w:start w:val="1"/>
      <w:numFmt w:val="decimal"/>
      <w:lvlText w:val="%1."/>
      <w:lvlJc w:val="left"/>
      <w:pPr>
        <w:ind w:left="420" w:hanging="420"/>
      </w:pPr>
    </w:lvl>
    <w:lvl w:ilvl="1">
      <w:start w:val="3"/>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
    <w:nsid w:val="15662148"/>
    <w:multiLevelType w:val="hybridMultilevel"/>
    <w:tmpl w:val="0FC8E02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8E842F3"/>
    <w:multiLevelType w:val="hybridMultilevel"/>
    <w:tmpl w:val="750EFBB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1F6E76DF"/>
    <w:multiLevelType w:val="hybridMultilevel"/>
    <w:tmpl w:val="18F866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F57551C"/>
    <w:multiLevelType w:val="multilevel"/>
    <w:tmpl w:val="B81C7D58"/>
    <w:lvl w:ilvl="0">
      <w:start w:val="1"/>
      <w:numFmt w:val="decimal"/>
      <w:lvlText w:val="%1."/>
      <w:lvlJc w:val="left"/>
      <w:pPr>
        <w:ind w:left="420" w:hanging="420"/>
      </w:pPr>
    </w:lvl>
    <w:lvl w:ilvl="1">
      <w:start w:val="1"/>
      <w:numFmt w:val="decimal"/>
      <w:lvlText w:val="%1.%2."/>
      <w:lvlJc w:val="left"/>
      <w:pPr>
        <w:ind w:left="420" w:hanging="42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6">
    <w:nsid w:val="2FA91334"/>
    <w:multiLevelType w:val="multilevel"/>
    <w:tmpl w:val="AA1EF37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nsid w:val="319570CF"/>
    <w:multiLevelType w:val="multilevel"/>
    <w:tmpl w:val="6F381FE8"/>
    <w:lvl w:ilvl="0">
      <w:start w:val="1"/>
      <w:numFmt w:val="lowerLetter"/>
      <w:lvlText w:val="%1)"/>
      <w:lvlJc w:val="left"/>
      <w:pPr>
        <w:ind w:left="540" w:hanging="540"/>
      </w:pPr>
      <w:rPr>
        <w:rFonts w:hint="default"/>
        <w:b w:val="0"/>
        <w:i w:val="0"/>
        <w:color w:val="000000" w:themeColor="text1"/>
      </w:rPr>
    </w:lvl>
    <w:lvl w:ilvl="1">
      <w:start w:val="4"/>
      <w:numFmt w:val="decimal"/>
      <w:lvlText w:val="%1.%2."/>
      <w:lvlJc w:val="left"/>
      <w:pPr>
        <w:ind w:left="1113" w:hanging="540"/>
      </w:pPr>
      <w:rPr>
        <w:rFonts w:hint="default"/>
      </w:rPr>
    </w:lvl>
    <w:lvl w:ilvl="2">
      <w:start w:val="2"/>
      <w:numFmt w:val="decimal"/>
      <w:lvlText w:val="%1.%2.%3."/>
      <w:lvlJc w:val="left"/>
      <w:pPr>
        <w:ind w:left="1288" w:hanging="720"/>
      </w:pPr>
      <w:rPr>
        <w:rFonts w:hint="default"/>
        <w:b w:val="0"/>
      </w:rPr>
    </w:lvl>
    <w:lvl w:ilvl="3">
      <w:start w:val="1"/>
      <w:numFmt w:val="decimal"/>
      <w:lvlText w:val="%1.%2.%3.%4."/>
      <w:lvlJc w:val="left"/>
      <w:pPr>
        <w:ind w:left="2439" w:hanging="720"/>
      </w:pPr>
      <w:rPr>
        <w:rFonts w:hint="default"/>
      </w:rPr>
    </w:lvl>
    <w:lvl w:ilvl="4">
      <w:start w:val="1"/>
      <w:numFmt w:val="decimal"/>
      <w:lvlText w:val="%1.%2.%3.%4.%5."/>
      <w:lvlJc w:val="left"/>
      <w:pPr>
        <w:ind w:left="3372" w:hanging="1080"/>
      </w:pPr>
      <w:rPr>
        <w:rFonts w:hint="default"/>
      </w:rPr>
    </w:lvl>
    <w:lvl w:ilvl="5">
      <w:start w:val="1"/>
      <w:numFmt w:val="decimal"/>
      <w:lvlText w:val="%1.%2.%3.%4.%5.%6."/>
      <w:lvlJc w:val="left"/>
      <w:pPr>
        <w:ind w:left="3945" w:hanging="1080"/>
      </w:pPr>
      <w:rPr>
        <w:rFonts w:hint="default"/>
      </w:rPr>
    </w:lvl>
    <w:lvl w:ilvl="6">
      <w:start w:val="1"/>
      <w:numFmt w:val="decimal"/>
      <w:lvlText w:val="%1.%2.%3.%4.%5.%6.%7."/>
      <w:lvlJc w:val="left"/>
      <w:pPr>
        <w:ind w:left="4878" w:hanging="1440"/>
      </w:pPr>
      <w:rPr>
        <w:rFonts w:hint="default"/>
      </w:rPr>
    </w:lvl>
    <w:lvl w:ilvl="7">
      <w:start w:val="1"/>
      <w:numFmt w:val="decimal"/>
      <w:lvlText w:val="%1.%2.%3.%4.%5.%6.%7.%8."/>
      <w:lvlJc w:val="left"/>
      <w:pPr>
        <w:ind w:left="5451" w:hanging="1440"/>
      </w:pPr>
      <w:rPr>
        <w:rFonts w:hint="default"/>
      </w:rPr>
    </w:lvl>
    <w:lvl w:ilvl="8">
      <w:start w:val="1"/>
      <w:numFmt w:val="decimal"/>
      <w:lvlText w:val="%1.%2.%3.%4.%5.%6.%7.%8.%9."/>
      <w:lvlJc w:val="left"/>
      <w:pPr>
        <w:ind w:left="6384" w:hanging="1800"/>
      </w:pPr>
      <w:rPr>
        <w:rFonts w:hint="default"/>
      </w:rPr>
    </w:lvl>
  </w:abstractNum>
  <w:abstractNum w:abstractNumId="8">
    <w:nsid w:val="35BB0255"/>
    <w:multiLevelType w:val="hybridMultilevel"/>
    <w:tmpl w:val="9D0EBB3E"/>
    <w:lvl w:ilvl="0" w:tplc="04150001">
      <w:start w:val="1"/>
      <w:numFmt w:val="bullet"/>
      <w:lvlText w:val=""/>
      <w:lvlJc w:val="left"/>
      <w:pPr>
        <w:tabs>
          <w:tab w:val="num" w:pos="247"/>
        </w:tabs>
        <w:ind w:left="247" w:hanging="247"/>
      </w:pPr>
      <w:rPr>
        <w:rFonts w:ascii="Symbol" w:hAnsi="Symbol" w:hint="default"/>
      </w:rPr>
    </w:lvl>
    <w:lvl w:ilvl="1" w:tplc="04150003" w:tentative="1">
      <w:start w:val="1"/>
      <w:numFmt w:val="bullet"/>
      <w:lvlText w:val="o"/>
      <w:lvlJc w:val="left"/>
      <w:pPr>
        <w:tabs>
          <w:tab w:val="num" w:pos="1327"/>
        </w:tabs>
        <w:ind w:left="1327" w:hanging="360"/>
      </w:pPr>
      <w:rPr>
        <w:rFonts w:ascii="Courier New" w:hAnsi="Courier New" w:cs="Courier New" w:hint="default"/>
      </w:rPr>
    </w:lvl>
    <w:lvl w:ilvl="2" w:tplc="04150005" w:tentative="1">
      <w:start w:val="1"/>
      <w:numFmt w:val="bullet"/>
      <w:lvlText w:val=""/>
      <w:lvlJc w:val="left"/>
      <w:pPr>
        <w:tabs>
          <w:tab w:val="num" w:pos="2047"/>
        </w:tabs>
        <w:ind w:left="2047" w:hanging="360"/>
      </w:pPr>
      <w:rPr>
        <w:rFonts w:ascii="Wingdings" w:hAnsi="Wingdings" w:hint="default"/>
      </w:rPr>
    </w:lvl>
    <w:lvl w:ilvl="3" w:tplc="04150001" w:tentative="1">
      <w:start w:val="1"/>
      <w:numFmt w:val="bullet"/>
      <w:lvlText w:val=""/>
      <w:lvlJc w:val="left"/>
      <w:pPr>
        <w:tabs>
          <w:tab w:val="num" w:pos="2767"/>
        </w:tabs>
        <w:ind w:left="2767" w:hanging="360"/>
      </w:pPr>
      <w:rPr>
        <w:rFonts w:ascii="Symbol" w:hAnsi="Symbol" w:hint="default"/>
      </w:rPr>
    </w:lvl>
    <w:lvl w:ilvl="4" w:tplc="04150003" w:tentative="1">
      <w:start w:val="1"/>
      <w:numFmt w:val="bullet"/>
      <w:lvlText w:val="o"/>
      <w:lvlJc w:val="left"/>
      <w:pPr>
        <w:tabs>
          <w:tab w:val="num" w:pos="3487"/>
        </w:tabs>
        <w:ind w:left="3487" w:hanging="360"/>
      </w:pPr>
      <w:rPr>
        <w:rFonts w:ascii="Courier New" w:hAnsi="Courier New" w:cs="Courier New" w:hint="default"/>
      </w:rPr>
    </w:lvl>
    <w:lvl w:ilvl="5" w:tplc="04150005" w:tentative="1">
      <w:start w:val="1"/>
      <w:numFmt w:val="bullet"/>
      <w:lvlText w:val=""/>
      <w:lvlJc w:val="left"/>
      <w:pPr>
        <w:tabs>
          <w:tab w:val="num" w:pos="4207"/>
        </w:tabs>
        <w:ind w:left="4207" w:hanging="360"/>
      </w:pPr>
      <w:rPr>
        <w:rFonts w:ascii="Wingdings" w:hAnsi="Wingdings" w:hint="default"/>
      </w:rPr>
    </w:lvl>
    <w:lvl w:ilvl="6" w:tplc="04150001" w:tentative="1">
      <w:start w:val="1"/>
      <w:numFmt w:val="bullet"/>
      <w:lvlText w:val=""/>
      <w:lvlJc w:val="left"/>
      <w:pPr>
        <w:tabs>
          <w:tab w:val="num" w:pos="4927"/>
        </w:tabs>
        <w:ind w:left="4927" w:hanging="360"/>
      </w:pPr>
      <w:rPr>
        <w:rFonts w:ascii="Symbol" w:hAnsi="Symbol" w:hint="default"/>
      </w:rPr>
    </w:lvl>
    <w:lvl w:ilvl="7" w:tplc="04150003" w:tentative="1">
      <w:start w:val="1"/>
      <w:numFmt w:val="bullet"/>
      <w:lvlText w:val="o"/>
      <w:lvlJc w:val="left"/>
      <w:pPr>
        <w:tabs>
          <w:tab w:val="num" w:pos="5647"/>
        </w:tabs>
        <w:ind w:left="5647" w:hanging="360"/>
      </w:pPr>
      <w:rPr>
        <w:rFonts w:ascii="Courier New" w:hAnsi="Courier New" w:cs="Courier New" w:hint="default"/>
      </w:rPr>
    </w:lvl>
    <w:lvl w:ilvl="8" w:tplc="04150005" w:tentative="1">
      <w:start w:val="1"/>
      <w:numFmt w:val="bullet"/>
      <w:lvlText w:val=""/>
      <w:lvlJc w:val="left"/>
      <w:pPr>
        <w:tabs>
          <w:tab w:val="num" w:pos="6367"/>
        </w:tabs>
        <w:ind w:left="6367" w:hanging="360"/>
      </w:pPr>
      <w:rPr>
        <w:rFonts w:ascii="Wingdings" w:hAnsi="Wingdings" w:hint="default"/>
      </w:rPr>
    </w:lvl>
  </w:abstractNum>
  <w:abstractNum w:abstractNumId="9">
    <w:nsid w:val="3FD465E5"/>
    <w:multiLevelType w:val="hybridMultilevel"/>
    <w:tmpl w:val="9790D8CA"/>
    <w:lvl w:ilvl="0" w:tplc="06D8F674">
      <w:start w:val="1"/>
      <w:numFmt w:val="bullet"/>
      <w:lvlText w:val="-"/>
      <w:lvlJc w:val="left"/>
      <w:pPr>
        <w:ind w:left="2486" w:hanging="360"/>
      </w:pPr>
      <w:rPr>
        <w:rFonts w:ascii="Vrinda" w:hAnsi="Vrinda" w:cs="Times New Roman" w:hint="default"/>
      </w:rPr>
    </w:lvl>
    <w:lvl w:ilvl="1" w:tplc="04150003">
      <w:start w:val="1"/>
      <w:numFmt w:val="bullet"/>
      <w:lvlText w:val="o"/>
      <w:lvlJc w:val="left"/>
      <w:pPr>
        <w:ind w:left="3206" w:hanging="360"/>
      </w:pPr>
      <w:rPr>
        <w:rFonts w:ascii="Courier New" w:hAnsi="Courier New" w:cs="Courier New" w:hint="default"/>
      </w:rPr>
    </w:lvl>
    <w:lvl w:ilvl="2" w:tplc="04150005">
      <w:start w:val="1"/>
      <w:numFmt w:val="bullet"/>
      <w:lvlText w:val=""/>
      <w:lvlJc w:val="left"/>
      <w:pPr>
        <w:ind w:left="3926" w:hanging="360"/>
      </w:pPr>
      <w:rPr>
        <w:rFonts w:ascii="Wingdings" w:hAnsi="Wingdings" w:hint="default"/>
      </w:rPr>
    </w:lvl>
    <w:lvl w:ilvl="3" w:tplc="04150001">
      <w:start w:val="1"/>
      <w:numFmt w:val="bullet"/>
      <w:lvlText w:val=""/>
      <w:lvlJc w:val="left"/>
      <w:pPr>
        <w:ind w:left="4646" w:hanging="360"/>
      </w:pPr>
      <w:rPr>
        <w:rFonts w:ascii="Symbol" w:hAnsi="Symbol" w:hint="default"/>
      </w:rPr>
    </w:lvl>
    <w:lvl w:ilvl="4" w:tplc="04150003">
      <w:start w:val="1"/>
      <w:numFmt w:val="bullet"/>
      <w:lvlText w:val="o"/>
      <w:lvlJc w:val="left"/>
      <w:pPr>
        <w:ind w:left="5366" w:hanging="360"/>
      </w:pPr>
      <w:rPr>
        <w:rFonts w:ascii="Courier New" w:hAnsi="Courier New" w:cs="Courier New" w:hint="default"/>
      </w:rPr>
    </w:lvl>
    <w:lvl w:ilvl="5" w:tplc="04150005">
      <w:start w:val="1"/>
      <w:numFmt w:val="bullet"/>
      <w:lvlText w:val=""/>
      <w:lvlJc w:val="left"/>
      <w:pPr>
        <w:ind w:left="6086" w:hanging="360"/>
      </w:pPr>
      <w:rPr>
        <w:rFonts w:ascii="Wingdings" w:hAnsi="Wingdings" w:hint="default"/>
      </w:rPr>
    </w:lvl>
    <w:lvl w:ilvl="6" w:tplc="04150001">
      <w:start w:val="1"/>
      <w:numFmt w:val="bullet"/>
      <w:lvlText w:val=""/>
      <w:lvlJc w:val="left"/>
      <w:pPr>
        <w:ind w:left="6806" w:hanging="360"/>
      </w:pPr>
      <w:rPr>
        <w:rFonts w:ascii="Symbol" w:hAnsi="Symbol" w:hint="default"/>
      </w:rPr>
    </w:lvl>
    <w:lvl w:ilvl="7" w:tplc="04150003">
      <w:start w:val="1"/>
      <w:numFmt w:val="bullet"/>
      <w:lvlText w:val="o"/>
      <w:lvlJc w:val="left"/>
      <w:pPr>
        <w:ind w:left="7526" w:hanging="360"/>
      </w:pPr>
      <w:rPr>
        <w:rFonts w:ascii="Courier New" w:hAnsi="Courier New" w:cs="Courier New" w:hint="default"/>
      </w:rPr>
    </w:lvl>
    <w:lvl w:ilvl="8" w:tplc="04150005">
      <w:start w:val="1"/>
      <w:numFmt w:val="bullet"/>
      <w:lvlText w:val=""/>
      <w:lvlJc w:val="left"/>
      <w:pPr>
        <w:ind w:left="8246" w:hanging="360"/>
      </w:pPr>
      <w:rPr>
        <w:rFonts w:ascii="Wingdings" w:hAnsi="Wingdings" w:hint="default"/>
      </w:rPr>
    </w:lvl>
  </w:abstractNum>
  <w:abstractNum w:abstractNumId="10">
    <w:nsid w:val="41830DC3"/>
    <w:multiLevelType w:val="hybridMultilevel"/>
    <w:tmpl w:val="41AE36DC"/>
    <w:lvl w:ilvl="0" w:tplc="E7F405F6">
      <w:start w:val="1"/>
      <w:numFmt w:val="lowerLetter"/>
      <w:lvlText w:val="%1)"/>
      <w:lvlJc w:val="left"/>
      <w:pPr>
        <w:ind w:left="1146" w:hanging="360"/>
      </w:pPr>
      <w:rPr>
        <w:rFonts w:ascii="Times New Roman" w:eastAsia="Calibri" w:hAnsi="Times New Roman" w:cs="Times New Roman"/>
        <w:b w:val="0"/>
        <w:color w:val="000000" w:themeColor="text1"/>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1">
    <w:nsid w:val="46A85210"/>
    <w:multiLevelType w:val="hybridMultilevel"/>
    <w:tmpl w:val="D3CCCBCA"/>
    <w:lvl w:ilvl="0" w:tplc="06D8F674">
      <w:start w:val="1"/>
      <w:numFmt w:val="bullet"/>
      <w:lvlText w:val="-"/>
      <w:lvlJc w:val="left"/>
      <w:pPr>
        <w:ind w:left="720" w:hanging="360"/>
      </w:pPr>
      <w:rPr>
        <w:rFonts w:ascii="Vrinda" w:hAnsi="Vrind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49DB0D4B"/>
    <w:multiLevelType w:val="hybridMultilevel"/>
    <w:tmpl w:val="EBE696C4"/>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AF243D2"/>
    <w:multiLevelType w:val="hybridMultilevel"/>
    <w:tmpl w:val="13FCE8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D443E6D"/>
    <w:multiLevelType w:val="multilevel"/>
    <w:tmpl w:val="54269C52"/>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5">
    <w:nsid w:val="695A65B3"/>
    <w:multiLevelType w:val="hybridMultilevel"/>
    <w:tmpl w:val="EBE696C4"/>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CF65E90"/>
    <w:multiLevelType w:val="hybridMultilevel"/>
    <w:tmpl w:val="54501586"/>
    <w:lvl w:ilvl="0" w:tplc="23DE5A62">
      <w:start w:val="1"/>
      <w:numFmt w:val="bullet"/>
      <w:lvlText w:val="-"/>
      <w:lvlJc w:val="left"/>
      <w:pPr>
        <w:ind w:left="1004" w:hanging="360"/>
      </w:pPr>
      <w:rPr>
        <w:rFonts w:ascii="Vrinda" w:hAnsi="Vrinda" w:cs="Times New Roman"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7">
    <w:nsid w:val="727128A0"/>
    <w:multiLevelType w:val="hybridMultilevel"/>
    <w:tmpl w:val="EBE696C4"/>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8FA68FD"/>
    <w:multiLevelType w:val="multilevel"/>
    <w:tmpl w:val="912CEA20"/>
    <w:lvl w:ilvl="0">
      <w:start w:val="1"/>
      <w:numFmt w:val="lowerLetter"/>
      <w:lvlText w:val="%1."/>
      <w:lvlJc w:val="left"/>
      <w:pPr>
        <w:ind w:left="540" w:hanging="540"/>
      </w:pPr>
      <w:rPr>
        <w:rFonts w:hint="default"/>
        <w:b w:val="0"/>
        <w:i w:val="0"/>
        <w:color w:val="000000" w:themeColor="text1"/>
      </w:rPr>
    </w:lvl>
    <w:lvl w:ilvl="1">
      <w:start w:val="1"/>
      <w:numFmt w:val="bullet"/>
      <w:lvlText w:val=""/>
      <w:lvlJc w:val="left"/>
      <w:pPr>
        <w:ind w:left="1113" w:hanging="540"/>
      </w:pPr>
      <w:rPr>
        <w:rFonts w:ascii="Symbol" w:hAnsi="Symbol" w:hint="default"/>
        <w:color w:val="auto"/>
      </w:rPr>
    </w:lvl>
    <w:lvl w:ilvl="2">
      <w:start w:val="2"/>
      <w:numFmt w:val="decimal"/>
      <w:lvlText w:val="%1.%2.%3."/>
      <w:lvlJc w:val="left"/>
      <w:pPr>
        <w:ind w:left="1288" w:hanging="720"/>
      </w:pPr>
      <w:rPr>
        <w:rFonts w:hint="default"/>
        <w:b w:val="0"/>
      </w:rPr>
    </w:lvl>
    <w:lvl w:ilvl="3">
      <w:start w:val="1"/>
      <w:numFmt w:val="decimal"/>
      <w:lvlText w:val="%1.%2.%3.%4."/>
      <w:lvlJc w:val="left"/>
      <w:pPr>
        <w:ind w:left="2439" w:hanging="720"/>
      </w:pPr>
      <w:rPr>
        <w:rFonts w:hint="default"/>
      </w:rPr>
    </w:lvl>
    <w:lvl w:ilvl="4">
      <w:start w:val="1"/>
      <w:numFmt w:val="decimal"/>
      <w:lvlText w:val="%1.%2.%3.%4.%5."/>
      <w:lvlJc w:val="left"/>
      <w:pPr>
        <w:ind w:left="3372" w:hanging="1080"/>
      </w:pPr>
      <w:rPr>
        <w:rFonts w:hint="default"/>
      </w:rPr>
    </w:lvl>
    <w:lvl w:ilvl="5">
      <w:start w:val="1"/>
      <w:numFmt w:val="decimal"/>
      <w:lvlText w:val="%1.%2.%3.%4.%5.%6."/>
      <w:lvlJc w:val="left"/>
      <w:pPr>
        <w:ind w:left="3945" w:hanging="1080"/>
      </w:pPr>
      <w:rPr>
        <w:rFonts w:hint="default"/>
      </w:rPr>
    </w:lvl>
    <w:lvl w:ilvl="6">
      <w:start w:val="1"/>
      <w:numFmt w:val="decimal"/>
      <w:lvlText w:val="%1.%2.%3.%4.%5.%6.%7."/>
      <w:lvlJc w:val="left"/>
      <w:pPr>
        <w:ind w:left="4878" w:hanging="1440"/>
      </w:pPr>
      <w:rPr>
        <w:rFonts w:hint="default"/>
      </w:rPr>
    </w:lvl>
    <w:lvl w:ilvl="7">
      <w:start w:val="1"/>
      <w:numFmt w:val="decimal"/>
      <w:lvlText w:val="%1.%2.%3.%4.%5.%6.%7.%8."/>
      <w:lvlJc w:val="left"/>
      <w:pPr>
        <w:ind w:left="5451" w:hanging="1440"/>
      </w:pPr>
      <w:rPr>
        <w:rFonts w:hint="default"/>
      </w:rPr>
    </w:lvl>
    <w:lvl w:ilvl="8">
      <w:start w:val="1"/>
      <w:numFmt w:val="decimal"/>
      <w:lvlText w:val="%1.%2.%3.%4.%5.%6.%7.%8.%9."/>
      <w:lvlJc w:val="left"/>
      <w:pPr>
        <w:ind w:left="6384" w:hanging="1800"/>
      </w:pPr>
      <w:rPr>
        <w:rFonts w:hint="default"/>
      </w:rPr>
    </w:lvl>
  </w:abstractNum>
  <w:num w:numId="1">
    <w:abstractNumId w:val="0"/>
  </w:num>
  <w:num w:numId="2">
    <w:abstractNumId w:val="5"/>
  </w:num>
  <w:num w:numId="3">
    <w:abstractNumId w:val="1"/>
  </w:num>
  <w:num w:numId="4">
    <w:abstractNumId w:val="14"/>
  </w:num>
  <w:num w:numId="5">
    <w:abstractNumId w:val="6"/>
  </w:num>
  <w:num w:numId="6">
    <w:abstractNumId w:val="12"/>
  </w:num>
  <w:num w:numId="7">
    <w:abstractNumId w:val="7"/>
  </w:num>
  <w:num w:numId="8">
    <w:abstractNumId w:val="18"/>
  </w:num>
  <w:num w:numId="9">
    <w:abstractNumId w:val="15"/>
  </w:num>
  <w:num w:numId="10">
    <w:abstractNumId w:val="17"/>
  </w:num>
  <w:num w:numId="11">
    <w:abstractNumId w:val="11"/>
  </w:num>
  <w:num w:numId="12">
    <w:abstractNumId w:val="9"/>
  </w:num>
  <w:num w:numId="13">
    <w:abstractNumId w:val="16"/>
  </w:num>
  <w:num w:numId="14">
    <w:abstractNumId w:val="4"/>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2"/>
  </w:num>
  <w:num w:numId="18">
    <w:abstractNumId w:val="3"/>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hyphenationZone w:val="425"/>
  <w:characterSpacingControl w:val="doNotCompress"/>
  <w:footnotePr>
    <w:footnote w:id="0"/>
    <w:footnote w:id="1"/>
  </w:footnotePr>
  <w:endnotePr>
    <w:endnote w:id="0"/>
    <w:endnote w:id="1"/>
  </w:endnotePr>
  <w:compat>
    <w:useFELayout/>
  </w:compat>
  <w:rsids>
    <w:rsidRoot w:val="009E6780"/>
    <w:rsid w:val="00003EC6"/>
    <w:rsid w:val="00004E13"/>
    <w:rsid w:val="00011675"/>
    <w:rsid w:val="00012139"/>
    <w:rsid w:val="000130D2"/>
    <w:rsid w:val="000415BC"/>
    <w:rsid w:val="00041C6A"/>
    <w:rsid w:val="0004239B"/>
    <w:rsid w:val="0004428B"/>
    <w:rsid w:val="0004463F"/>
    <w:rsid w:val="0004669D"/>
    <w:rsid w:val="00050B56"/>
    <w:rsid w:val="0005102B"/>
    <w:rsid w:val="0005200C"/>
    <w:rsid w:val="0005258D"/>
    <w:rsid w:val="00057366"/>
    <w:rsid w:val="00060483"/>
    <w:rsid w:val="000633FD"/>
    <w:rsid w:val="000653DB"/>
    <w:rsid w:val="00065629"/>
    <w:rsid w:val="00075F06"/>
    <w:rsid w:val="00085072"/>
    <w:rsid w:val="0008715B"/>
    <w:rsid w:val="000A1E3A"/>
    <w:rsid w:val="000C4813"/>
    <w:rsid w:val="000C59B6"/>
    <w:rsid w:val="000D1CB2"/>
    <w:rsid w:val="000D41E0"/>
    <w:rsid w:val="000E5410"/>
    <w:rsid w:val="000E55C8"/>
    <w:rsid w:val="000E5F20"/>
    <w:rsid w:val="000E692D"/>
    <w:rsid w:val="00110375"/>
    <w:rsid w:val="001103C5"/>
    <w:rsid w:val="00115184"/>
    <w:rsid w:val="00115D58"/>
    <w:rsid w:val="001248F8"/>
    <w:rsid w:val="0013237D"/>
    <w:rsid w:val="001334F6"/>
    <w:rsid w:val="00136574"/>
    <w:rsid w:val="0014077B"/>
    <w:rsid w:val="0014167F"/>
    <w:rsid w:val="0014768A"/>
    <w:rsid w:val="00147F4A"/>
    <w:rsid w:val="0015438D"/>
    <w:rsid w:val="00157637"/>
    <w:rsid w:val="00162384"/>
    <w:rsid w:val="001744EC"/>
    <w:rsid w:val="00174E13"/>
    <w:rsid w:val="00174F39"/>
    <w:rsid w:val="001768A4"/>
    <w:rsid w:val="00182EFF"/>
    <w:rsid w:val="00193908"/>
    <w:rsid w:val="001A1F2A"/>
    <w:rsid w:val="001A629D"/>
    <w:rsid w:val="001B72CB"/>
    <w:rsid w:val="001E294C"/>
    <w:rsid w:val="001E3B42"/>
    <w:rsid w:val="001E5FF2"/>
    <w:rsid w:val="001E7A70"/>
    <w:rsid w:val="001F3E12"/>
    <w:rsid w:val="001F647F"/>
    <w:rsid w:val="0020029D"/>
    <w:rsid w:val="002043E8"/>
    <w:rsid w:val="002069EA"/>
    <w:rsid w:val="002143DF"/>
    <w:rsid w:val="002152C5"/>
    <w:rsid w:val="00224A56"/>
    <w:rsid w:val="0023350B"/>
    <w:rsid w:val="00234846"/>
    <w:rsid w:val="00236D0E"/>
    <w:rsid w:val="00237E10"/>
    <w:rsid w:val="0024245D"/>
    <w:rsid w:val="00242A6A"/>
    <w:rsid w:val="0024310F"/>
    <w:rsid w:val="0024363C"/>
    <w:rsid w:val="002477AC"/>
    <w:rsid w:val="0025323D"/>
    <w:rsid w:val="00254983"/>
    <w:rsid w:val="002560DF"/>
    <w:rsid w:val="00260585"/>
    <w:rsid w:val="00260B7D"/>
    <w:rsid w:val="00263E7C"/>
    <w:rsid w:val="0026671A"/>
    <w:rsid w:val="0027168E"/>
    <w:rsid w:val="00275813"/>
    <w:rsid w:val="00276CF7"/>
    <w:rsid w:val="00281AB9"/>
    <w:rsid w:val="0028620F"/>
    <w:rsid w:val="00295B27"/>
    <w:rsid w:val="00297E4C"/>
    <w:rsid w:val="002A2DF9"/>
    <w:rsid w:val="002A6D74"/>
    <w:rsid w:val="002C18DA"/>
    <w:rsid w:val="002C1F25"/>
    <w:rsid w:val="002D0FC3"/>
    <w:rsid w:val="002E08C8"/>
    <w:rsid w:val="002E3CC7"/>
    <w:rsid w:val="002E7A2E"/>
    <w:rsid w:val="002F3592"/>
    <w:rsid w:val="0030533E"/>
    <w:rsid w:val="00311663"/>
    <w:rsid w:val="00314CBC"/>
    <w:rsid w:val="00314D45"/>
    <w:rsid w:val="00325389"/>
    <w:rsid w:val="003310CE"/>
    <w:rsid w:val="00332752"/>
    <w:rsid w:val="003357CA"/>
    <w:rsid w:val="00336ACB"/>
    <w:rsid w:val="00337FEA"/>
    <w:rsid w:val="0034262E"/>
    <w:rsid w:val="0034392B"/>
    <w:rsid w:val="0035203F"/>
    <w:rsid w:val="00364050"/>
    <w:rsid w:val="0036634E"/>
    <w:rsid w:val="0037433D"/>
    <w:rsid w:val="00376608"/>
    <w:rsid w:val="00384C7A"/>
    <w:rsid w:val="00385D09"/>
    <w:rsid w:val="00387C8D"/>
    <w:rsid w:val="00390E05"/>
    <w:rsid w:val="0039448A"/>
    <w:rsid w:val="00397460"/>
    <w:rsid w:val="003A5A1C"/>
    <w:rsid w:val="003B2B79"/>
    <w:rsid w:val="003C49A4"/>
    <w:rsid w:val="003D2002"/>
    <w:rsid w:val="003D4619"/>
    <w:rsid w:val="003D67A7"/>
    <w:rsid w:val="003E1A95"/>
    <w:rsid w:val="003F4F03"/>
    <w:rsid w:val="003F68CE"/>
    <w:rsid w:val="00407DD2"/>
    <w:rsid w:val="00420CEF"/>
    <w:rsid w:val="00422F86"/>
    <w:rsid w:val="00423779"/>
    <w:rsid w:val="00442CBD"/>
    <w:rsid w:val="00447C97"/>
    <w:rsid w:val="004548E1"/>
    <w:rsid w:val="00454EF2"/>
    <w:rsid w:val="00460F20"/>
    <w:rsid w:val="00464EA7"/>
    <w:rsid w:val="00466F2B"/>
    <w:rsid w:val="0047710E"/>
    <w:rsid w:val="00490231"/>
    <w:rsid w:val="0049131B"/>
    <w:rsid w:val="00491B9C"/>
    <w:rsid w:val="00492ABA"/>
    <w:rsid w:val="004939D4"/>
    <w:rsid w:val="004977AC"/>
    <w:rsid w:val="004B33BA"/>
    <w:rsid w:val="004B7E9F"/>
    <w:rsid w:val="004C02F7"/>
    <w:rsid w:val="004C4556"/>
    <w:rsid w:val="004C6BBF"/>
    <w:rsid w:val="004C6F25"/>
    <w:rsid w:val="004D5888"/>
    <w:rsid w:val="004E3ED5"/>
    <w:rsid w:val="004F3F04"/>
    <w:rsid w:val="0051444F"/>
    <w:rsid w:val="005179FB"/>
    <w:rsid w:val="005209A0"/>
    <w:rsid w:val="00523799"/>
    <w:rsid w:val="00524107"/>
    <w:rsid w:val="00532E3A"/>
    <w:rsid w:val="005339A2"/>
    <w:rsid w:val="005369DD"/>
    <w:rsid w:val="005427C2"/>
    <w:rsid w:val="00543DDB"/>
    <w:rsid w:val="00544095"/>
    <w:rsid w:val="00546D22"/>
    <w:rsid w:val="00550500"/>
    <w:rsid w:val="005524E2"/>
    <w:rsid w:val="00554F8E"/>
    <w:rsid w:val="0055739C"/>
    <w:rsid w:val="00563442"/>
    <w:rsid w:val="0056681B"/>
    <w:rsid w:val="00567E13"/>
    <w:rsid w:val="00572003"/>
    <w:rsid w:val="00572263"/>
    <w:rsid w:val="00583D6E"/>
    <w:rsid w:val="00584418"/>
    <w:rsid w:val="00587DCE"/>
    <w:rsid w:val="005917A1"/>
    <w:rsid w:val="005939EA"/>
    <w:rsid w:val="005A29B2"/>
    <w:rsid w:val="005A2A8A"/>
    <w:rsid w:val="005B2D25"/>
    <w:rsid w:val="005C36A7"/>
    <w:rsid w:val="005C6EBC"/>
    <w:rsid w:val="005D408E"/>
    <w:rsid w:val="005E072F"/>
    <w:rsid w:val="005F63AC"/>
    <w:rsid w:val="00603843"/>
    <w:rsid w:val="00606B9C"/>
    <w:rsid w:val="00613990"/>
    <w:rsid w:val="00616F2A"/>
    <w:rsid w:val="006234E3"/>
    <w:rsid w:val="00626482"/>
    <w:rsid w:val="00645782"/>
    <w:rsid w:val="006474B3"/>
    <w:rsid w:val="00650A22"/>
    <w:rsid w:val="00651DBD"/>
    <w:rsid w:val="00660FE0"/>
    <w:rsid w:val="006610F2"/>
    <w:rsid w:val="00667E2E"/>
    <w:rsid w:val="00670CC9"/>
    <w:rsid w:val="00673387"/>
    <w:rsid w:val="0067613E"/>
    <w:rsid w:val="0067754B"/>
    <w:rsid w:val="00686EF4"/>
    <w:rsid w:val="00690E0E"/>
    <w:rsid w:val="006A0BFD"/>
    <w:rsid w:val="006A2013"/>
    <w:rsid w:val="006A6E1E"/>
    <w:rsid w:val="006A7354"/>
    <w:rsid w:val="006B0F0E"/>
    <w:rsid w:val="006B7FFB"/>
    <w:rsid w:val="006C2052"/>
    <w:rsid w:val="006C355E"/>
    <w:rsid w:val="006C4F64"/>
    <w:rsid w:val="006C7F4A"/>
    <w:rsid w:val="006D11A3"/>
    <w:rsid w:val="006D4175"/>
    <w:rsid w:val="006D5D49"/>
    <w:rsid w:val="006E20B8"/>
    <w:rsid w:val="006E5DAE"/>
    <w:rsid w:val="006F06F3"/>
    <w:rsid w:val="006F5610"/>
    <w:rsid w:val="006F6C64"/>
    <w:rsid w:val="007009D4"/>
    <w:rsid w:val="0071016F"/>
    <w:rsid w:val="00712FB0"/>
    <w:rsid w:val="00714775"/>
    <w:rsid w:val="00715DD1"/>
    <w:rsid w:val="00716057"/>
    <w:rsid w:val="007212D5"/>
    <w:rsid w:val="00724D98"/>
    <w:rsid w:val="0072701E"/>
    <w:rsid w:val="007276C0"/>
    <w:rsid w:val="00731C4E"/>
    <w:rsid w:val="00734B2D"/>
    <w:rsid w:val="007405AA"/>
    <w:rsid w:val="00741438"/>
    <w:rsid w:val="007439DB"/>
    <w:rsid w:val="00746137"/>
    <w:rsid w:val="0074654A"/>
    <w:rsid w:val="00756C5B"/>
    <w:rsid w:val="00761C39"/>
    <w:rsid w:val="00762A2D"/>
    <w:rsid w:val="00765568"/>
    <w:rsid w:val="007738D3"/>
    <w:rsid w:val="00775F5B"/>
    <w:rsid w:val="007824E2"/>
    <w:rsid w:val="00783D8F"/>
    <w:rsid w:val="007842FD"/>
    <w:rsid w:val="00787097"/>
    <w:rsid w:val="00797E36"/>
    <w:rsid w:val="007A73B7"/>
    <w:rsid w:val="007C22C9"/>
    <w:rsid w:val="007C60DE"/>
    <w:rsid w:val="007C75B1"/>
    <w:rsid w:val="007C7E36"/>
    <w:rsid w:val="007D4ACD"/>
    <w:rsid w:val="007D6E07"/>
    <w:rsid w:val="007D7E5F"/>
    <w:rsid w:val="007D7ED7"/>
    <w:rsid w:val="007E2B72"/>
    <w:rsid w:val="007E2DC5"/>
    <w:rsid w:val="007F3B53"/>
    <w:rsid w:val="007F4DAB"/>
    <w:rsid w:val="007F6AB5"/>
    <w:rsid w:val="00800F4C"/>
    <w:rsid w:val="0080662E"/>
    <w:rsid w:val="0082320D"/>
    <w:rsid w:val="00823866"/>
    <w:rsid w:val="0082526C"/>
    <w:rsid w:val="008339E8"/>
    <w:rsid w:val="0084274F"/>
    <w:rsid w:val="00842A7D"/>
    <w:rsid w:val="008516CC"/>
    <w:rsid w:val="00860FE8"/>
    <w:rsid w:val="0086245C"/>
    <w:rsid w:val="00867D29"/>
    <w:rsid w:val="00871238"/>
    <w:rsid w:val="008804B2"/>
    <w:rsid w:val="0088270A"/>
    <w:rsid w:val="00886201"/>
    <w:rsid w:val="008901CA"/>
    <w:rsid w:val="0089779E"/>
    <w:rsid w:val="008B3776"/>
    <w:rsid w:val="008B44EB"/>
    <w:rsid w:val="008C2CDA"/>
    <w:rsid w:val="008D305B"/>
    <w:rsid w:val="008D41FB"/>
    <w:rsid w:val="008D6FF0"/>
    <w:rsid w:val="008E34AC"/>
    <w:rsid w:val="008E6EAD"/>
    <w:rsid w:val="008E7244"/>
    <w:rsid w:val="008F639C"/>
    <w:rsid w:val="008F7C88"/>
    <w:rsid w:val="00910DBB"/>
    <w:rsid w:val="00911E7E"/>
    <w:rsid w:val="00914C7A"/>
    <w:rsid w:val="00922174"/>
    <w:rsid w:val="00922EE6"/>
    <w:rsid w:val="009275EC"/>
    <w:rsid w:val="00963488"/>
    <w:rsid w:val="00963887"/>
    <w:rsid w:val="00965065"/>
    <w:rsid w:val="00993F76"/>
    <w:rsid w:val="009A49DE"/>
    <w:rsid w:val="009B6102"/>
    <w:rsid w:val="009D393F"/>
    <w:rsid w:val="009E2D58"/>
    <w:rsid w:val="009E6780"/>
    <w:rsid w:val="009F1705"/>
    <w:rsid w:val="009F337D"/>
    <w:rsid w:val="00A005F1"/>
    <w:rsid w:val="00A0278E"/>
    <w:rsid w:val="00A028C8"/>
    <w:rsid w:val="00A1185B"/>
    <w:rsid w:val="00A1207A"/>
    <w:rsid w:val="00A12F00"/>
    <w:rsid w:val="00A163BC"/>
    <w:rsid w:val="00A35675"/>
    <w:rsid w:val="00A54C21"/>
    <w:rsid w:val="00A57880"/>
    <w:rsid w:val="00A65BBB"/>
    <w:rsid w:val="00A73FC8"/>
    <w:rsid w:val="00A9124B"/>
    <w:rsid w:val="00A92903"/>
    <w:rsid w:val="00AA20D0"/>
    <w:rsid w:val="00AA722B"/>
    <w:rsid w:val="00AB624E"/>
    <w:rsid w:val="00AB78C0"/>
    <w:rsid w:val="00AC2D3F"/>
    <w:rsid w:val="00AC2FB1"/>
    <w:rsid w:val="00AE3C18"/>
    <w:rsid w:val="00AE5A7A"/>
    <w:rsid w:val="00AF0EE8"/>
    <w:rsid w:val="00AF5135"/>
    <w:rsid w:val="00B052B1"/>
    <w:rsid w:val="00B07166"/>
    <w:rsid w:val="00B22E0C"/>
    <w:rsid w:val="00B27646"/>
    <w:rsid w:val="00B30E6E"/>
    <w:rsid w:val="00B31631"/>
    <w:rsid w:val="00B3399F"/>
    <w:rsid w:val="00B37374"/>
    <w:rsid w:val="00B43A64"/>
    <w:rsid w:val="00B60A5F"/>
    <w:rsid w:val="00B64FEF"/>
    <w:rsid w:val="00B65F05"/>
    <w:rsid w:val="00B726AC"/>
    <w:rsid w:val="00B742AE"/>
    <w:rsid w:val="00B87910"/>
    <w:rsid w:val="00B9203A"/>
    <w:rsid w:val="00B926A1"/>
    <w:rsid w:val="00BA2403"/>
    <w:rsid w:val="00BA72D4"/>
    <w:rsid w:val="00BB4D1E"/>
    <w:rsid w:val="00BB5C17"/>
    <w:rsid w:val="00BB7001"/>
    <w:rsid w:val="00BD2A63"/>
    <w:rsid w:val="00BD7792"/>
    <w:rsid w:val="00BE0C55"/>
    <w:rsid w:val="00BE7A44"/>
    <w:rsid w:val="00BF490C"/>
    <w:rsid w:val="00BF7D74"/>
    <w:rsid w:val="00C0207E"/>
    <w:rsid w:val="00C04E78"/>
    <w:rsid w:val="00C0633E"/>
    <w:rsid w:val="00C11E32"/>
    <w:rsid w:val="00C22F57"/>
    <w:rsid w:val="00C25148"/>
    <w:rsid w:val="00C2685F"/>
    <w:rsid w:val="00C33A31"/>
    <w:rsid w:val="00C34D89"/>
    <w:rsid w:val="00C359BC"/>
    <w:rsid w:val="00C426BC"/>
    <w:rsid w:val="00C4362F"/>
    <w:rsid w:val="00C43F04"/>
    <w:rsid w:val="00C44FDB"/>
    <w:rsid w:val="00C47443"/>
    <w:rsid w:val="00C51572"/>
    <w:rsid w:val="00C52574"/>
    <w:rsid w:val="00C6546B"/>
    <w:rsid w:val="00C667D6"/>
    <w:rsid w:val="00C67003"/>
    <w:rsid w:val="00C71507"/>
    <w:rsid w:val="00C7217A"/>
    <w:rsid w:val="00C728E1"/>
    <w:rsid w:val="00C74B41"/>
    <w:rsid w:val="00CA0E88"/>
    <w:rsid w:val="00CA34A4"/>
    <w:rsid w:val="00CB2494"/>
    <w:rsid w:val="00CC3301"/>
    <w:rsid w:val="00CC4774"/>
    <w:rsid w:val="00CC4C65"/>
    <w:rsid w:val="00CD534E"/>
    <w:rsid w:val="00CF2A9E"/>
    <w:rsid w:val="00CF3C8B"/>
    <w:rsid w:val="00CF6DDF"/>
    <w:rsid w:val="00CF7FC0"/>
    <w:rsid w:val="00D02EC0"/>
    <w:rsid w:val="00D048C5"/>
    <w:rsid w:val="00D071F1"/>
    <w:rsid w:val="00D12B55"/>
    <w:rsid w:val="00D12FAB"/>
    <w:rsid w:val="00D15582"/>
    <w:rsid w:val="00D16ED2"/>
    <w:rsid w:val="00D1705A"/>
    <w:rsid w:val="00D37CB9"/>
    <w:rsid w:val="00D41F70"/>
    <w:rsid w:val="00D44625"/>
    <w:rsid w:val="00D5464A"/>
    <w:rsid w:val="00D61F5F"/>
    <w:rsid w:val="00D65498"/>
    <w:rsid w:val="00D66497"/>
    <w:rsid w:val="00D7032C"/>
    <w:rsid w:val="00D76F14"/>
    <w:rsid w:val="00D92BDA"/>
    <w:rsid w:val="00DA407D"/>
    <w:rsid w:val="00DA4F0A"/>
    <w:rsid w:val="00DB04E5"/>
    <w:rsid w:val="00DB51FB"/>
    <w:rsid w:val="00DC4387"/>
    <w:rsid w:val="00DC5548"/>
    <w:rsid w:val="00DC5C5F"/>
    <w:rsid w:val="00DC7929"/>
    <w:rsid w:val="00DE2254"/>
    <w:rsid w:val="00E06523"/>
    <w:rsid w:val="00E0728E"/>
    <w:rsid w:val="00E14705"/>
    <w:rsid w:val="00E16C65"/>
    <w:rsid w:val="00E178B4"/>
    <w:rsid w:val="00E20F4D"/>
    <w:rsid w:val="00E21299"/>
    <w:rsid w:val="00E24675"/>
    <w:rsid w:val="00E25421"/>
    <w:rsid w:val="00E278C5"/>
    <w:rsid w:val="00E37F95"/>
    <w:rsid w:val="00E40E9F"/>
    <w:rsid w:val="00E41781"/>
    <w:rsid w:val="00E446E9"/>
    <w:rsid w:val="00E46F98"/>
    <w:rsid w:val="00E559C0"/>
    <w:rsid w:val="00E574F4"/>
    <w:rsid w:val="00E60776"/>
    <w:rsid w:val="00E64865"/>
    <w:rsid w:val="00E65056"/>
    <w:rsid w:val="00E66663"/>
    <w:rsid w:val="00E76892"/>
    <w:rsid w:val="00EA3318"/>
    <w:rsid w:val="00EA5D5F"/>
    <w:rsid w:val="00EB0CE4"/>
    <w:rsid w:val="00EC41D9"/>
    <w:rsid w:val="00EC4537"/>
    <w:rsid w:val="00EC725A"/>
    <w:rsid w:val="00ED3AD1"/>
    <w:rsid w:val="00ED5B2A"/>
    <w:rsid w:val="00ED6359"/>
    <w:rsid w:val="00EF182E"/>
    <w:rsid w:val="00EF6391"/>
    <w:rsid w:val="00F02842"/>
    <w:rsid w:val="00F108A2"/>
    <w:rsid w:val="00F13373"/>
    <w:rsid w:val="00F25E96"/>
    <w:rsid w:val="00F30EF6"/>
    <w:rsid w:val="00F34661"/>
    <w:rsid w:val="00F60AA8"/>
    <w:rsid w:val="00F67C23"/>
    <w:rsid w:val="00F7193A"/>
    <w:rsid w:val="00F73406"/>
    <w:rsid w:val="00F74BCA"/>
    <w:rsid w:val="00F75B79"/>
    <w:rsid w:val="00F76584"/>
    <w:rsid w:val="00F860BD"/>
    <w:rsid w:val="00F90A93"/>
    <w:rsid w:val="00F94629"/>
    <w:rsid w:val="00F96180"/>
    <w:rsid w:val="00FA45BD"/>
    <w:rsid w:val="00FA7CC9"/>
    <w:rsid w:val="00FB0229"/>
    <w:rsid w:val="00FB4925"/>
    <w:rsid w:val="00FD0022"/>
    <w:rsid w:val="00FD29E2"/>
    <w:rsid w:val="00FD2A6C"/>
    <w:rsid w:val="00FD3B14"/>
    <w:rsid w:val="00FD5D76"/>
    <w:rsid w:val="00FE0DBE"/>
    <w:rsid w:val="00FE44D0"/>
    <w:rsid w:val="00FF0C1B"/>
    <w:rsid w:val="00FF19C5"/>
    <w:rsid w:val="00FF3D2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F128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rzypisudolnegoZnak">
    <w:name w:val="Tekst przypisu dolnego Znak"/>
    <w:basedOn w:val="Domylnaczcionkaakapitu"/>
    <w:link w:val="Tekstprzypisudolnego"/>
    <w:qFormat/>
    <w:rsid w:val="00377F1E"/>
    <w:rPr>
      <w:rFonts w:eastAsia="Times New Roman"/>
      <w:sz w:val="20"/>
      <w:szCs w:val="20"/>
    </w:rPr>
  </w:style>
  <w:style w:type="character" w:styleId="Odwoanieprzypisudolnego">
    <w:name w:val="footnote reference"/>
    <w:qFormat/>
    <w:rsid w:val="00377F1E"/>
    <w:rPr>
      <w:vertAlign w:val="superscript"/>
    </w:rPr>
  </w:style>
  <w:style w:type="character" w:customStyle="1" w:styleId="NagwekZnak">
    <w:name w:val="Nagłówek Znak"/>
    <w:basedOn w:val="Domylnaczcionkaakapitu"/>
    <w:link w:val="Nagwek"/>
    <w:uiPriority w:val="99"/>
    <w:qFormat/>
    <w:rsid w:val="00377F1E"/>
  </w:style>
  <w:style w:type="character" w:customStyle="1" w:styleId="StopkaZnak">
    <w:name w:val="Stopka Znak"/>
    <w:basedOn w:val="Domylnaczcionkaakapitu"/>
    <w:link w:val="Stopka"/>
    <w:uiPriority w:val="99"/>
    <w:qFormat/>
    <w:rsid w:val="00377F1E"/>
  </w:style>
  <w:style w:type="character" w:customStyle="1" w:styleId="TekstdymkaZnak">
    <w:name w:val="Tekst dymka Znak"/>
    <w:basedOn w:val="Domylnaczcionkaakapitu"/>
    <w:link w:val="Tekstdymka"/>
    <w:uiPriority w:val="99"/>
    <w:semiHidden/>
    <w:qFormat/>
    <w:rsid w:val="006F717E"/>
    <w:rPr>
      <w:rFonts w:ascii="Tahoma" w:hAnsi="Tahoma" w:cs="Tahoma"/>
      <w:sz w:val="16"/>
      <w:szCs w:val="16"/>
    </w:rPr>
  </w:style>
  <w:style w:type="character" w:customStyle="1" w:styleId="ListLabel1">
    <w:name w:val="ListLabel 1"/>
    <w:qFormat/>
    <w:rsid w:val="00447C97"/>
    <w:rPr>
      <w:b/>
    </w:rPr>
  </w:style>
  <w:style w:type="character" w:customStyle="1" w:styleId="ListLabel2">
    <w:name w:val="ListLabel 2"/>
    <w:qFormat/>
    <w:rsid w:val="00447C97"/>
    <w:rPr>
      <w:rFonts w:eastAsia="Times New Roman"/>
      <w:b/>
      <w:sz w:val="24"/>
    </w:rPr>
  </w:style>
  <w:style w:type="character" w:customStyle="1" w:styleId="ListLabel3">
    <w:name w:val="ListLabel 3"/>
    <w:qFormat/>
    <w:rsid w:val="00447C97"/>
    <w:rPr>
      <w:sz w:val="20"/>
    </w:rPr>
  </w:style>
  <w:style w:type="paragraph" w:customStyle="1" w:styleId="Heading">
    <w:name w:val="Heading"/>
    <w:basedOn w:val="Normalny"/>
    <w:next w:val="TextBody"/>
    <w:qFormat/>
    <w:rsid w:val="00447C97"/>
    <w:pPr>
      <w:keepNext/>
      <w:spacing w:before="240" w:after="120"/>
    </w:pPr>
    <w:rPr>
      <w:rFonts w:ascii="Liberation Sans" w:eastAsia="SimSun" w:hAnsi="Liberation Sans" w:cs="Lucida Sans"/>
      <w:sz w:val="28"/>
      <w:szCs w:val="28"/>
    </w:rPr>
  </w:style>
  <w:style w:type="paragraph" w:customStyle="1" w:styleId="TextBody">
    <w:name w:val="Text Body"/>
    <w:basedOn w:val="Normalny"/>
    <w:rsid w:val="00447C97"/>
    <w:pPr>
      <w:spacing w:after="140" w:line="288" w:lineRule="auto"/>
    </w:pPr>
  </w:style>
  <w:style w:type="paragraph" w:styleId="Lista">
    <w:name w:val="List"/>
    <w:basedOn w:val="TextBody"/>
    <w:rsid w:val="00447C97"/>
    <w:rPr>
      <w:rFonts w:cs="Lucida Sans"/>
    </w:rPr>
  </w:style>
  <w:style w:type="paragraph" w:styleId="Legenda">
    <w:name w:val="caption"/>
    <w:basedOn w:val="Normalny"/>
    <w:qFormat/>
    <w:rsid w:val="00447C97"/>
    <w:pPr>
      <w:suppressLineNumbers/>
      <w:spacing w:before="120" w:after="120"/>
    </w:pPr>
    <w:rPr>
      <w:rFonts w:cs="Lucida Sans"/>
      <w:i/>
      <w:iCs/>
      <w:sz w:val="24"/>
      <w:szCs w:val="24"/>
    </w:rPr>
  </w:style>
  <w:style w:type="paragraph" w:customStyle="1" w:styleId="Index">
    <w:name w:val="Index"/>
    <w:basedOn w:val="Normalny"/>
    <w:qFormat/>
    <w:rsid w:val="00447C97"/>
    <w:pPr>
      <w:suppressLineNumbers/>
    </w:pPr>
    <w:rPr>
      <w:rFonts w:cs="Lucida Sans"/>
    </w:rPr>
  </w:style>
  <w:style w:type="paragraph" w:styleId="Akapitzlist">
    <w:name w:val="List Paragraph"/>
    <w:basedOn w:val="Normalny"/>
    <w:uiPriority w:val="34"/>
    <w:qFormat/>
    <w:rsid w:val="007815D6"/>
    <w:pPr>
      <w:ind w:left="720"/>
      <w:contextualSpacing/>
    </w:pPr>
  </w:style>
  <w:style w:type="paragraph" w:styleId="Tekstprzypisudolnego">
    <w:name w:val="footnote text"/>
    <w:basedOn w:val="Normalny"/>
    <w:link w:val="TekstprzypisudolnegoZnak"/>
    <w:qFormat/>
    <w:rsid w:val="00377F1E"/>
    <w:rPr>
      <w:rFonts w:eastAsia="Times New Roman"/>
      <w:sz w:val="20"/>
      <w:szCs w:val="20"/>
    </w:rPr>
  </w:style>
  <w:style w:type="paragraph" w:styleId="NormalnyWeb">
    <w:name w:val="Normal (Web)"/>
    <w:basedOn w:val="Normalny"/>
    <w:uiPriority w:val="99"/>
    <w:unhideWhenUsed/>
    <w:qFormat/>
    <w:rsid w:val="00377F1E"/>
    <w:pPr>
      <w:spacing w:beforeAutospacing="1" w:afterAutospacing="1"/>
    </w:pPr>
    <w:rPr>
      <w:rFonts w:eastAsia="Times New Roman"/>
      <w:sz w:val="24"/>
      <w:szCs w:val="24"/>
    </w:rPr>
  </w:style>
  <w:style w:type="paragraph" w:styleId="Nagwek">
    <w:name w:val="header"/>
    <w:basedOn w:val="Normalny"/>
    <w:link w:val="NagwekZnak"/>
    <w:uiPriority w:val="99"/>
    <w:unhideWhenUsed/>
    <w:rsid w:val="00377F1E"/>
    <w:pPr>
      <w:tabs>
        <w:tab w:val="center" w:pos="4536"/>
        <w:tab w:val="right" w:pos="9072"/>
      </w:tabs>
    </w:pPr>
  </w:style>
  <w:style w:type="paragraph" w:styleId="Stopka">
    <w:name w:val="footer"/>
    <w:basedOn w:val="Normalny"/>
    <w:link w:val="StopkaZnak"/>
    <w:uiPriority w:val="99"/>
    <w:unhideWhenUsed/>
    <w:rsid w:val="00377F1E"/>
    <w:pPr>
      <w:tabs>
        <w:tab w:val="center" w:pos="4536"/>
        <w:tab w:val="right" w:pos="9072"/>
      </w:tabs>
    </w:pPr>
  </w:style>
  <w:style w:type="paragraph" w:styleId="Tekstdymka">
    <w:name w:val="Balloon Text"/>
    <w:basedOn w:val="Normalny"/>
    <w:link w:val="TekstdymkaZnak"/>
    <w:uiPriority w:val="99"/>
    <w:semiHidden/>
    <w:unhideWhenUsed/>
    <w:qFormat/>
    <w:rsid w:val="006F717E"/>
    <w:rPr>
      <w:rFonts w:ascii="Tahoma" w:hAnsi="Tahoma" w:cs="Tahoma"/>
      <w:sz w:val="16"/>
      <w:szCs w:val="16"/>
    </w:rPr>
  </w:style>
  <w:style w:type="table" w:styleId="Tabela-Siatka">
    <w:name w:val="Table Grid"/>
    <w:basedOn w:val="Standardowy"/>
    <w:uiPriority w:val="59"/>
    <w:rsid w:val="00EF4E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rial12">
    <w:name w:val="Arial 12"/>
    <w:basedOn w:val="Normalny"/>
    <w:rsid w:val="005C36A7"/>
    <w:pPr>
      <w:widowControl w:val="0"/>
      <w:spacing w:line="360" w:lineRule="auto"/>
      <w:ind w:firstLine="709"/>
      <w:jc w:val="both"/>
    </w:pPr>
    <w:rPr>
      <w:rFonts w:ascii="Arial" w:eastAsia="Times New Roman" w:hAnsi="Arial"/>
      <w:snapToGrid w:val="0"/>
      <w:sz w:val="20"/>
      <w:szCs w:val="20"/>
    </w:rPr>
  </w:style>
  <w:style w:type="character" w:styleId="Hipercze">
    <w:name w:val="Hyperlink"/>
    <w:uiPriority w:val="99"/>
    <w:unhideWhenUsed/>
    <w:rsid w:val="00D12FAB"/>
    <w:rPr>
      <w:rFonts w:ascii="Calibri" w:hAnsi="Calibri" w:cs="Times New Roman"/>
      <w:color w:val="0563C1"/>
      <w:sz w:val="22"/>
      <w:u w:val="single"/>
    </w:rPr>
  </w:style>
  <w:style w:type="paragraph" w:customStyle="1" w:styleId="Arial">
    <w:name w:val="Arial"/>
    <w:basedOn w:val="Normalny"/>
    <w:rsid w:val="00D12FAB"/>
    <w:pPr>
      <w:widowControl w:val="0"/>
      <w:spacing w:line="360" w:lineRule="auto"/>
      <w:jc w:val="both"/>
    </w:pPr>
    <w:rPr>
      <w:rFonts w:ascii="Arial" w:eastAsia="Times New Roman" w:hAnsi="Arial"/>
      <w:snapToGrid w:val="0"/>
      <w:sz w:val="20"/>
      <w:szCs w:val="20"/>
    </w:rPr>
  </w:style>
  <w:style w:type="paragraph" w:styleId="Tekstkomentarza">
    <w:name w:val="annotation text"/>
    <w:basedOn w:val="Normalny"/>
    <w:link w:val="TekstkomentarzaZnak"/>
    <w:rsid w:val="00DC5C5F"/>
    <w:pPr>
      <w:spacing w:after="120"/>
      <w:jc w:val="both"/>
    </w:pPr>
    <w:rPr>
      <w:rFonts w:ascii="Calibri" w:eastAsia="Times New Roman" w:hAnsi="Calibri"/>
      <w:szCs w:val="20"/>
    </w:rPr>
  </w:style>
  <w:style w:type="character" w:customStyle="1" w:styleId="TekstkomentarzaZnak">
    <w:name w:val="Tekst komentarza Znak"/>
    <w:basedOn w:val="Domylnaczcionkaakapitu"/>
    <w:link w:val="Tekstkomentarza"/>
    <w:rsid w:val="00DC5C5F"/>
    <w:rPr>
      <w:rFonts w:ascii="Calibri" w:eastAsia="Times New Roman" w:hAnsi="Calibri"/>
      <w:szCs w:val="20"/>
    </w:rPr>
  </w:style>
  <w:style w:type="character" w:styleId="Pogrubienie">
    <w:name w:val="Strong"/>
    <w:basedOn w:val="Domylnaczcionkaakapitu"/>
    <w:uiPriority w:val="22"/>
    <w:qFormat/>
    <w:rsid w:val="001E5FF2"/>
    <w:rPr>
      <w:b/>
      <w:bCs/>
    </w:rPr>
  </w:style>
  <w:style w:type="character" w:customStyle="1" w:styleId="UnresolvedMention">
    <w:name w:val="Unresolved Mention"/>
    <w:basedOn w:val="Domylnaczcionkaakapitu"/>
    <w:uiPriority w:val="99"/>
    <w:semiHidden/>
    <w:unhideWhenUsed/>
    <w:rsid w:val="002143DF"/>
    <w:rPr>
      <w:color w:val="605E5C"/>
      <w:shd w:val="clear" w:color="auto" w:fill="E1DFDD"/>
    </w:rPr>
  </w:style>
  <w:style w:type="character" w:styleId="Odwoaniedokomentarza">
    <w:name w:val="annotation reference"/>
    <w:basedOn w:val="Domylnaczcionkaakapitu"/>
    <w:rsid w:val="00B65F05"/>
    <w:rPr>
      <w:sz w:val="16"/>
      <w:szCs w:val="16"/>
    </w:rPr>
  </w:style>
  <w:style w:type="character" w:styleId="UyteHipercze">
    <w:name w:val="FollowedHyperlink"/>
    <w:basedOn w:val="Domylnaczcionkaakapitu"/>
    <w:uiPriority w:val="99"/>
    <w:semiHidden/>
    <w:unhideWhenUsed/>
    <w:rsid w:val="00A1207A"/>
    <w:rPr>
      <w:color w:val="800080" w:themeColor="followedHyperlink"/>
      <w:u w:val="single"/>
    </w:rPr>
  </w:style>
  <w:style w:type="paragraph" w:styleId="Tematkomentarza">
    <w:name w:val="annotation subject"/>
    <w:basedOn w:val="Tekstkomentarza"/>
    <w:next w:val="Tekstkomentarza"/>
    <w:link w:val="TematkomentarzaZnak"/>
    <w:uiPriority w:val="99"/>
    <w:semiHidden/>
    <w:unhideWhenUsed/>
    <w:rsid w:val="00762A2D"/>
    <w:pPr>
      <w:spacing w:after="0"/>
      <w:jc w:val="left"/>
    </w:pPr>
    <w:rPr>
      <w:rFonts w:ascii="Times New Roman" w:eastAsiaTheme="minorEastAsia" w:hAnsi="Times New Roman"/>
      <w:b/>
      <w:bCs/>
      <w:sz w:val="20"/>
    </w:rPr>
  </w:style>
  <w:style w:type="character" w:customStyle="1" w:styleId="TematkomentarzaZnak">
    <w:name w:val="Temat komentarza Znak"/>
    <w:basedOn w:val="TekstkomentarzaZnak"/>
    <w:link w:val="Tematkomentarza"/>
    <w:uiPriority w:val="99"/>
    <w:semiHidden/>
    <w:rsid w:val="00762A2D"/>
    <w:rPr>
      <w:rFonts w:ascii="Calibri" w:eastAsia="Times New Roman" w:hAnsi="Calibr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0930800">
      <w:bodyDiv w:val="1"/>
      <w:marLeft w:val="0"/>
      <w:marRight w:val="0"/>
      <w:marTop w:val="0"/>
      <w:marBottom w:val="0"/>
      <w:divBdr>
        <w:top w:val="none" w:sz="0" w:space="0" w:color="auto"/>
        <w:left w:val="none" w:sz="0" w:space="0" w:color="auto"/>
        <w:bottom w:val="none" w:sz="0" w:space="0" w:color="auto"/>
        <w:right w:val="none" w:sz="0" w:space="0" w:color="auto"/>
      </w:divBdr>
    </w:div>
    <w:div w:id="15408210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ny.pwr.edu.pl/studenci/programy-studiow/programy-ksztalcenia-od-01102017/studia-stacjonarne" TargetMode="External"/><Relationship Id="rId13" Type="http://schemas.openxmlformats.org/officeDocument/2006/relationships/hyperlink" Target="http://weny.pwr.edu.pl/fcp/iGBUKOQtTKlQhbx08SlkTUAxQX2o8DAoHNiwFE1xVSH5SFVZpCFghUHcKVigEQUw/38/public/jakosc_ksztalcenia/procedury/p1_zd_4__2018.pdf" TargetMode="External"/><Relationship Id="rId18" Type="http://schemas.openxmlformats.org/officeDocument/2006/relationships/hyperlink" Target="http://weny.pwr.edu.pl/o-wydziale/jakosc-ksztalcenia/raporty-z-dzialalnosci-wydzialu-na-rzecz-jakosci-ksztalcenia" TargetMode="External"/><Relationship Id="rId26" Type="http://schemas.openxmlformats.org/officeDocument/2006/relationships/hyperlink" Target="http://weny.pwr.edu.pl/o-wydziale/konwent" TargetMode="External"/><Relationship Id="rId3" Type="http://schemas.openxmlformats.org/officeDocument/2006/relationships/styles" Target="styles.xml"/><Relationship Id="rId21" Type="http://schemas.openxmlformats.org/officeDocument/2006/relationships/hyperlink" Target="http://weny.pwr.edu.pl/o-wydziale/jakosc-ksztalcenia/wzory-ankiet-sluzacych-badaniu-opinii-o-jakosci-ksztalcenia"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rekrutacja.pwr.edu.pl/" TargetMode="External"/><Relationship Id="rId17" Type="http://schemas.openxmlformats.org/officeDocument/2006/relationships/hyperlink" Target="http://weny.pwr.edu.pl/fcp/iGBUKOQtTKlQhbx08SlkTUAxQX2o8DAoHNiwFE1xVSH5SFVZpCFghUHcKVigEQUw/38/public/jakosc_ksztalcenia/procedury/p4_zd_7_2018.pdf" TargetMode="External"/><Relationship Id="rId25" Type="http://schemas.openxmlformats.org/officeDocument/2006/relationships/hyperlink" Target="http://weny.pwr.edu.pl/o-wydziale/jakosc-ksztalcenia/raporty-z-dzialalnosci-wydzialu-na-rzecz-jakosci-ksztalcenia" TargetMode="External"/><Relationship Id="rId33" Type="http://schemas.openxmlformats.org/officeDocument/2006/relationships/hyperlink" Target="http://weny.pwr.edu.pl/o-wydziale/jakosc-ksztalcenia/raporty-z-dzialalnosci-wydzialu-na-rzecz-jakosci-ksztalcenia" TargetMode="External"/><Relationship Id="rId2" Type="http://schemas.openxmlformats.org/officeDocument/2006/relationships/numbering" Target="numbering.xml"/><Relationship Id="rId16" Type="http://schemas.openxmlformats.org/officeDocument/2006/relationships/hyperlink" Target="http://weny.pwr.edu.pl/o-wydziale/jakosc-ksztalcenia/polityka-jakosci-i-ksiega-procedur" TargetMode="External"/><Relationship Id="rId20" Type="http://schemas.openxmlformats.org/officeDocument/2006/relationships/hyperlink" Target="http://weny.pwr.edu.pl/o-wydziale/jakosc-ksztalcenia/wzory-ankiet-sluzacych-badaniu-opinii-o-jakosci-ksztalcenia" TargetMode="External"/><Relationship Id="rId29" Type="http://schemas.openxmlformats.org/officeDocument/2006/relationships/hyperlink" Target="http://weny.pwr.edu.pl/badania-i-wspolpraca/wydarzeni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ny.pwr.edu.pl/o-wydziale/jakosc-ksztalcenia/wzory-ankiet-sluzacych-badaniu-opinii-o-jakosci-ksztalcenia" TargetMode="External"/><Relationship Id="rId24" Type="http://schemas.openxmlformats.org/officeDocument/2006/relationships/hyperlink" Target="http://weny.pwr.edu.pl/o-wydziale/jakosc-ksztalcenia/wzory-ankiet-sluzacych-badaniu-opinii-o-jakosci-ksztalcenia" TargetMode="External"/><Relationship Id="rId32" Type="http://schemas.openxmlformats.org/officeDocument/2006/relationships/hyperlink" Target="http://weny.pwr.edu.pl/studenci/organizacje-studenckie" TargetMode="External"/><Relationship Id="rId37"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eny.pwr.edu.pl/o-wydziale/jakosc-ksztalcenia" TargetMode="External"/><Relationship Id="rId23" Type="http://schemas.openxmlformats.org/officeDocument/2006/relationships/hyperlink" Target="https://edukacja.pwr.wroc.pl/EdukacjaWeb/studia.do" TargetMode="External"/><Relationship Id="rId28" Type="http://schemas.openxmlformats.org/officeDocument/2006/relationships/hyperlink" Target="http://weny.pwr.edu.pl/o-wydziale/jakosc-ksztalcenia/wzory-ankiet-sluzacych-badaniu-opinii-o-jakosci-ksztalcenia" TargetMode="External"/><Relationship Id="rId36" Type="http://schemas.openxmlformats.org/officeDocument/2006/relationships/theme" Target="theme/theme1.xml"/><Relationship Id="rId10" Type="http://schemas.openxmlformats.org/officeDocument/2006/relationships/hyperlink" Target="http://weny.pwr.edu.pl/fcp/iGBUKOQtTKlQhbx08SlkTUAxQX2o8DAoHNiwFE1xVSH5SFVZpCFghUHcKVigEQUw/38/public/jakosc_ksztalcenia/procedury/p3_zd_6_2018.pdf" TargetMode="External"/><Relationship Id="rId19" Type="http://schemas.openxmlformats.org/officeDocument/2006/relationships/hyperlink" Target="http://weny.pwr.edu.pl/fcp/iGBUKOQtTKlQhbx08SlkTUAxQX2o8DAoHNiwFE1xVSH5SFVZpCFghUHcKVigEQUw/38/public/jakosc_ksztalcenia/procedury/p2_zd_5_2018.pdf" TargetMode="External"/><Relationship Id="rId31" Type="http://schemas.openxmlformats.org/officeDocument/2006/relationships/hyperlink" Target="https://pwr.edu.pl/uczelnia/aktualnosci/laboratoria-wydzialu-elektrycznego-dostaly-nowa-aparature-pomiarowa-10377.html" TargetMode="External"/><Relationship Id="rId4" Type="http://schemas.openxmlformats.org/officeDocument/2006/relationships/settings" Target="settings.xml"/><Relationship Id="rId9" Type="http://schemas.openxmlformats.org/officeDocument/2006/relationships/hyperlink" Target="http://weny.pwr.edu.pl/studenci/programy-studiow/programy-ksztalcenia-od-01102017/studia-stacjonarne" TargetMode="External"/><Relationship Id="rId14" Type="http://schemas.openxmlformats.org/officeDocument/2006/relationships/hyperlink" Target="http://weny.pwr.edu.pl/fcp/iGBUKOQtTKlQhbx08SlkTUAxQX2o8DAoHNiwFE1xVSH5SFVZpCFghUHcKVigEQUw/38/public/jakosc_ksztalcenia/procedury/p6_zd_9_2018.pdf" TargetMode="External"/><Relationship Id="rId22" Type="http://schemas.openxmlformats.org/officeDocument/2006/relationships/hyperlink" Target="http://weny.pwr.edu.pl/studenci/dziekanat" TargetMode="External"/><Relationship Id="rId27" Type="http://schemas.openxmlformats.org/officeDocument/2006/relationships/hyperlink" Target="http://weny.pwr.edu.pl/o-wydziale/jakosc-ksztalcenia/wzory-ankiet-sluzacych-badaniu-opinii-o-jakosci-ksztalcenia" TargetMode="External"/><Relationship Id="rId30" Type="http://schemas.openxmlformats.org/officeDocument/2006/relationships/hyperlink" Target="http://weny.pwr.edu.pl/studenci/dyplomanci/konkursy-na-najlepsza-prace-dyplomowa" TargetMode="External"/><Relationship Id="rId35"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52F07A-E502-4782-AFC2-810AE4AC9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12</Pages>
  <Words>7095</Words>
  <Characters>42571</Characters>
  <Application>Microsoft Office Word</Application>
  <DocSecurity>0</DocSecurity>
  <Lines>354</Lines>
  <Paragraphs>99</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49567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51</cp:revision>
  <cp:lastPrinted>2018-03-08T08:05:00Z</cp:lastPrinted>
  <dcterms:created xsi:type="dcterms:W3CDTF">2020-04-05T06:55:00Z</dcterms:created>
  <dcterms:modified xsi:type="dcterms:W3CDTF">2020-04-06T07:40:00Z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TOSHIBA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